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political-strategy-group"/>
    <w:p>
      <w:pPr>
        <w:pStyle w:val="Heading1"/>
      </w:pPr>
      <w:r>
        <w:t xml:space="preserve">Valencia Political Strategy Group</w:t>
      </w:r>
    </w:p>
    <w:p>
      <w:pPr>
        <w:pStyle w:val="FirstParagraph"/>
      </w:pPr>
      <w:r>
        <w:t xml:space="preserve">Carrer de Colón, 45, 3ºB</w:t>
      </w:r>
    </w:p>
    <w:p>
      <w:pPr>
        <w:pStyle w:val="BodyText"/>
      </w:pPr>
      <w:r>
        <w:t xml:space="preserve">46004 Valencia, Comunitat Valenciana, Spain</w:t>
      </w:r>
    </w:p>
    <w:p>
      <w:pPr>
        <w:pStyle w:val="BodyText"/>
      </w:pPr>
      <w:r>
        <w:t xml:space="preserve">Tel: +34 963 123 456 | Email: billing@valpolstrat.es</w:t>
      </w:r>
    </w:p>
    <w:p>
      <w:pPr>
        <w:pStyle w:val="BodyText"/>
      </w:pPr>
      <w:r>
        <w:t xml:space="preserve">NIF: B-98765432 | VAT: ES-B98765432</w:t>
      </w:r>
    </w:p>
    <w:bookmarkEnd w:id="20"/>
    <w:bookmarkStart w:id="21" w:name="invoice"/>
    <w:p>
      <w:pPr>
        <w:pStyle w:val="Heading2"/>
      </w:pPr>
      <w:r>
        <w:t xml:space="preserve">INVOICE</w:t>
      </w:r>
    </w:p>
    <w:p>
      <w:pPr>
        <w:pStyle w:val="FirstParagraph"/>
      </w:pPr>
      <w:r>
        <w:t xml:space="preserve">Invoice No: VPSG-2025-0047</w:t>
      </w:r>
    </w:p>
    <w:p>
      <w:pPr>
        <w:pStyle w:val="BodyText"/>
      </w:pPr>
      <w:r>
        <w:t xml:space="preserve">Date: 15 June 2025</w:t>
      </w:r>
    </w:p>
    <w:p>
      <w:pPr>
        <w:pStyle w:val="BodyText"/>
      </w:pPr>
      <w:r>
        <w:t xml:space="preserve">Due Date: 15 July 2025</w:t>
      </w:r>
    </w:p>
    <w:p>
      <w:pPr>
        <w:pStyle w:val="BodyText"/>
      </w:pPr>
      <w:r>
        <w:t xml:space="preserve">Political Services</w:t>
      </w:r>
    </w:p>
    <w:bookmarkEnd w:id="21"/>
    <w:bookmarkStart w:id="22" w:name="billed-to"/>
    <w:p>
      <w:pPr>
        <w:pStyle w:val="Heading3"/>
      </w:pPr>
      <w:r>
        <w:t xml:space="preserve">Billed To</w:t>
      </w:r>
    </w:p>
    <w:p>
      <w:pPr>
        <w:pStyle w:val="FirstParagraph"/>
      </w:pPr>
      <w:r>
        <w:t xml:space="preserve">Politician:</w:t>
      </w:r>
      <w:r>
        <w:t xml:space="preserve"> </w:t>
      </w:r>
      <w:r>
        <w:t xml:space="preserve">Hon. María Elena Soler Ferrandis</w:t>
      </w:r>
    </w:p>
    <w:p>
      <w:pPr>
        <w:pStyle w:val="BodyText"/>
      </w:pPr>
      <w:r>
        <w:t xml:space="preserve">Position:</w:t>
      </w:r>
      <w:r>
        <w:t xml:space="preserve"> </w:t>
      </w:r>
      <w:r>
        <w:t xml:space="preserve">Councillor, Ajuntament de València</w:t>
      </w:r>
    </w:p>
    <w:p>
      <w:pPr>
        <w:pStyle w:val="BodyText"/>
      </w:pPr>
      <w:r>
        <w:t xml:space="preserve">Office:</w:t>
      </w:r>
      <w:r>
        <w:t xml:space="preserve"> </w:t>
      </w:r>
      <w:r>
        <w:t xml:space="preserve">Plaça de l'Ajuntament, 1</w:t>
      </w:r>
    </w:p>
    <w:p>
      <w:pPr>
        <w:pStyle w:val="BodyText"/>
      </w:pPr>
      <w:r>
        <w:t xml:space="preserve">Address:</w:t>
      </w:r>
      <w:r>
        <w:t xml:space="preserve"> </w:t>
      </w:r>
      <w:r>
        <w:t xml:space="preserve">46002 Valencia, Spain</w:t>
      </w:r>
    </w:p>
    <w:p>
      <w:pPr>
        <w:pStyle w:val="BodyText"/>
      </w:pPr>
      <w:r>
        <w:t xml:space="preserve">NIF:</w:t>
      </w:r>
      <w:r>
        <w:t xml:space="preserve"> </w:t>
      </w:r>
      <w:r>
        <w:t xml:space="preserve">12345678Z</w:t>
      </w:r>
    </w:p>
    <w:p>
      <w:pPr>
        <w:pStyle w:val="BodyText"/>
      </w:pPr>
      <w:r>
        <w:t xml:space="preserve">Contact:</w:t>
      </w:r>
      <w:r>
        <w:t xml:space="preserve"> </w:t>
      </w:r>
      <w:r>
        <w:t xml:space="preserve">m.soler@valencia.es</w:t>
      </w:r>
    </w:p>
    <w:bookmarkEnd w:id="22"/>
    <w:bookmarkStart w:id="23" w:name="invoice-reference"/>
    <w:p>
      <w:pPr>
        <w:pStyle w:val="Heading3"/>
      </w:pPr>
      <w:r>
        <w:t xml:space="preserve">Invoice Reference</w:t>
      </w:r>
    </w:p>
    <w:p>
      <w:pPr>
        <w:pStyle w:val="FirstParagraph"/>
      </w:pPr>
      <w:r>
        <w:t xml:space="preserve">Project:</w:t>
      </w:r>
      <w:r>
        <w:t xml:space="preserve"> </w:t>
      </w:r>
      <w:r>
        <w:t xml:space="preserve">Electoral Campaign Advisory 2025</w:t>
      </w:r>
    </w:p>
    <w:p>
      <w:pPr>
        <w:pStyle w:val="BodyText"/>
      </w:pPr>
      <w:r>
        <w:t xml:space="preserve">Contract Ref:</w:t>
      </w:r>
      <w:r>
        <w:t xml:space="preserve"> </w:t>
      </w:r>
      <w:r>
        <w:t xml:space="preserve">VPSG-CON-2025-012</w:t>
      </w:r>
    </w:p>
    <w:p>
      <w:pPr>
        <w:pStyle w:val="BodyText"/>
      </w:pPr>
      <w:r>
        <w:t xml:space="preserve">Jurisdiction:</w:t>
      </w:r>
      <w:r>
        <w:t xml:space="preserve"> </w:t>
      </w:r>
      <w:r>
        <w:t xml:space="preserve">Comunitat Valenciana, Spain</w:t>
      </w:r>
    </w:p>
    <w:p>
      <w:pPr>
        <w:pStyle w:val="BodyText"/>
      </w:pPr>
      <w:r>
        <w:t xml:space="preserve">Currency:</w:t>
      </w:r>
      <w:r>
        <w:t xml:space="preserve"> </w:t>
      </w:r>
      <w:r>
        <w:t xml:space="preserve">EUR (€)</w:t>
      </w:r>
    </w:p>
    <w:p>
      <w:pPr>
        <w:pStyle w:val="BodyText"/>
      </w:pPr>
      <w:r>
        <w:t xml:space="preserve">Tax Regime:</w:t>
      </w:r>
      <w:r>
        <w:t xml:space="preserve"> </w:t>
      </w:r>
      <w:r>
        <w:t xml:space="preserve">Spanish VAT (IVA) 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Strategic political consulting for the Councillor's municipal policy platform, including drafting of urban development proposals for the Valencia metropolitan area and alignment with Comunitat Valenciana regional legislation.</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Media relations and public communication management for the politician, encompassing press conferences at the Ajuntament de València, coordination with regional and national Spanish media outlets, and management of the councillor's public image across digital platforms.</w:t>
            </w:r>
          </w:p>
        </w:tc>
        <w:tc>
          <w:tcPr/>
          <w:p>
            <w:pPr>
              <w:pStyle w:val="Compact"/>
              <w:jc w:val="left"/>
            </w:pPr>
            <w:r>
              <w:t xml:space="preserve">Jan – Mar 2025</w:t>
            </w:r>
          </w:p>
        </w:tc>
        <w:tc>
          <w:tcPr/>
          <w:p>
            <w:pPr>
              <w:pStyle w:val="Compact"/>
              <w:jc w:val="left"/>
            </w:pPr>
            <w:r>
              <w:t xml:space="preserve">80</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Electoral campaign planning and voter engagement strategy for upcoming local elections in Valencia, Spain. Includes focus group analysis of Valencian constituents, polling data interpretation, and development of targeted outreach programmes for the Turia river basin districts.</w:t>
            </w:r>
          </w:p>
        </w:tc>
        <w:tc>
          <w:tcPr/>
          <w:p>
            <w:pPr>
              <w:pStyle w:val="Compact"/>
              <w:jc w:val="left"/>
            </w:pPr>
            <w:r>
              <w:t xml:space="preserve">Apr – May 2025</w:t>
            </w:r>
          </w:p>
        </w:tc>
        <w:tc>
          <w:tcPr/>
          <w:p>
            <w:pPr>
              <w:pStyle w:val="Compact"/>
              <w:jc w:val="left"/>
            </w:pPr>
            <w:r>
              <w:t xml:space="preserve">95</w:t>
            </w:r>
          </w:p>
        </w:tc>
        <w:tc>
          <w:tcPr/>
          <w:p>
            <w:pPr>
              <w:pStyle w:val="Compact"/>
              <w:jc w:val="left"/>
            </w:pPr>
            <w:r>
              <w:t xml:space="preserve">€110.00</w:t>
            </w:r>
          </w:p>
        </w:tc>
        <w:tc>
          <w:tcPr/>
          <w:p>
            <w:pPr>
              <w:pStyle w:val="Compact"/>
              <w:jc w:val="left"/>
            </w:pPr>
            <w:r>
              <w:t xml:space="preserve">€10,450.00</w:t>
            </w:r>
          </w:p>
        </w:tc>
      </w:tr>
      <w:tr>
        <w:tc>
          <w:tcPr/>
          <w:p>
            <w:pPr>
              <w:pStyle w:val="Compact"/>
              <w:jc w:val="left"/>
            </w:pPr>
            <w:r>
              <w:t xml:space="preserve">04</w:t>
            </w:r>
          </w:p>
        </w:tc>
        <w:tc>
          <w:tcPr/>
          <w:p>
            <w:pPr>
              <w:pStyle w:val="Compact"/>
              <w:jc w:val="left"/>
            </w:pPr>
            <w:r>
              <w:t xml:space="preserve">Legislative research and policy briefing services. Preparation of detailed dossiers on Spanish national legislation affecting municipal governance in Valencia, including analysis of the new Comunitat Valenciana autonomy statute amendments and their implications for local political strategy.</w:t>
            </w:r>
          </w:p>
        </w:tc>
        <w:tc>
          <w:tcPr/>
          <w:p>
            <w:pPr>
              <w:pStyle w:val="Compact"/>
              <w:jc w:val="left"/>
            </w:pPr>
            <w:r>
              <w:t xml:space="preserve">Apr – May 2025</w:t>
            </w:r>
          </w:p>
        </w:tc>
        <w:tc>
          <w:tcPr/>
          <w:p>
            <w:pPr>
              <w:pStyle w:val="Compact"/>
              <w:jc w:val="left"/>
            </w:pPr>
            <w:r>
              <w:t xml:space="preserve">60</w:t>
            </w:r>
          </w:p>
        </w:tc>
        <w:tc>
          <w:tcPr/>
          <w:p>
            <w:pPr>
              <w:pStyle w:val="Compact"/>
              <w:jc w:val="left"/>
            </w:pPr>
            <w:r>
              <w:t xml:space="preserve">€105.00</w:t>
            </w:r>
          </w:p>
        </w:tc>
        <w:tc>
          <w:tcPr/>
          <w:p>
            <w:pPr>
              <w:pStyle w:val="Compact"/>
              <w:jc w:val="left"/>
            </w:pPr>
            <w:r>
              <w:t xml:space="preserve">€6,300.00</w:t>
            </w:r>
          </w:p>
        </w:tc>
      </w:tr>
      <w:tr>
        <w:tc>
          <w:tcPr/>
          <w:p>
            <w:pPr>
              <w:pStyle w:val="Compact"/>
              <w:jc w:val="left"/>
            </w:pPr>
            <w:r>
              <w:t xml:space="preserve">05</w:t>
            </w:r>
          </w:p>
        </w:tc>
        <w:tc>
          <w:tcPr/>
          <w:p>
            <w:pPr>
              <w:pStyle w:val="Compact"/>
              <w:jc w:val="left"/>
            </w:pPr>
            <w:r>
              <w:t xml:space="preserve">Event coordination and political rally management. Planning and execution of three public political gatherings in Valencia, including venue logistics at the Centre de Congresos, speaker scheduling, security coordination with local Spanish authorities, and post-event constituent feedback collection.</w:t>
            </w:r>
          </w:p>
        </w:tc>
        <w:tc>
          <w:tcPr/>
          <w:p>
            <w:pPr>
              <w:pStyle w:val="Compact"/>
              <w:jc w:val="left"/>
            </w:pPr>
            <w:r>
              <w:t xml:space="preserve">May – Jun 2025</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Digital campaign management and social media strategy. Development and execution of a comprehensive online political communication plan for the councillor, including content creation in Spanish and Valencian (Català), paid advertising campaigns targeting Valencia residents, and real-time sentiment monitoring of political discourse in the region.</w:t>
            </w:r>
          </w:p>
        </w:tc>
        <w:tc>
          <w:tcPr/>
          <w:p>
            <w:pPr>
              <w:pStyle w:val="Compact"/>
              <w:jc w:val="left"/>
            </w:pPr>
            <w:r>
              <w:t xml:space="preserve">Jun 2025</w:t>
            </w:r>
          </w:p>
        </w:tc>
        <w:tc>
          <w:tcPr/>
          <w:p>
            <w:pPr>
              <w:pStyle w:val="Compact"/>
              <w:jc w:val="left"/>
            </w:pPr>
            <w:r>
              <w:t xml:space="preserve">50</w:t>
            </w:r>
          </w:p>
        </w:tc>
        <w:tc>
          <w:tcPr/>
          <w:p>
            <w:pPr>
              <w:pStyle w:val="Compact"/>
              <w:jc w:val="left"/>
            </w:pPr>
            <w:r>
              <w:t xml:space="preserve">€90.00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€44,850.00</w:t>
            </w:r>
          </w:p>
        </w:tc>
      </w:tr>
      <w:tr>
        <w:tc>
          <w:tcPr/>
          <w:p>
            <w:pPr>
              <w:pStyle w:val="Compact"/>
              <w:jc w:val="left"/>
            </w:pPr>
            <w:r>
              <w:t xml:space="preserve">VAT (IVA) 21% – Spain</w:t>
            </w:r>
          </w:p>
        </w:tc>
        <w:tc>
          <w:tcPr/>
          <w:p>
            <w:pPr>
              <w:pStyle w:val="Compact"/>
              <w:jc w:val="left"/>
            </w:pPr>
            <w:r>
              <w:t xml:space="preserve">€9,418.50</w:t>
            </w:r>
          </w:p>
        </w:tc>
      </w:tr>
      <w:tr>
        <w:tc>
          <w:tcPr/>
          <w:p>
            <w:pPr>
              <w:pStyle w:val="Compact"/>
              <w:jc w:val="left"/>
            </w:pPr>
            <w:r>
              <w:t xml:space="preserve">TOTAL DUE</w:t>
            </w:r>
          </w:p>
        </w:tc>
        <w:tc>
          <w:tcPr/>
          <w:p>
            <w:pPr>
              <w:pStyle w:val="Compact"/>
              <w:jc w:val="left"/>
            </w:pPr>
            <w:r>
              <w:t xml:space="preserve">€54,268.50</w:t>
            </w:r>
          </w:p>
        </w:tc>
      </w:tr>
    </w:tbl>
    <w:bookmarkStart w:id="24" w:name="notes-and-terms-of-service"/>
    <w:p>
      <w:pPr>
        <w:pStyle w:val="Heading3"/>
      </w:pPr>
      <w:r>
        <w:t xml:space="preserve">Notes and Terms of Service</w:t>
      </w:r>
    </w:p>
    <w:p>
      <w:pPr>
        <w:pStyle w:val="FirstParagraph"/>
      </w:pPr>
      <w:r>
        <w:t xml:space="preserve">This invoice is issued in accordance with the political consulting agreement (Ref: VPSG-CON-2025-012) between Valencia Political Strategy Group and the Hon. María Elena Soler Ferrandis, Councillor of the Ajuntament de València. All services rendered are subject to the political ethics regulations established by the Spanish electoral law (Ley Orgánica 5/1985 del Régimen Electoral General) and the transparency requirements of the Comunitat Valenciana.</w:t>
      </w:r>
    </w:p>
    <w:p>
      <w:pPr>
        <w:pStyle w:val="BodyText"/>
      </w:pPr>
      <w:r>
        <w:t xml:space="preserve">The politician named on this invoice acknowledges that all political consulting services described herein were performed in a professional capacity and do not constitute a personal political endorsement. All data collected during voter engagement activities in Valencia, Spain, is processed in compliance with the Spanish Organic Law 3/2018 on Personal Data Protection and the EU General Data Protection Regulation (GDPR).</w:t>
      </w:r>
    </w:p>
    <w:p>
      <w:pPr>
        <w:pStyle w:val="BodyText"/>
      </w:pPr>
      <w:r>
        <w:t xml:space="preserve">Payment terms: Net 30 days from the date of this invoice. Late payments shall accrue interest at the rate established by the Spanish Law on Late Payment in Commercial Transactions (Ley 3/2004). The politician or their designated political party treasury shall ensure payment is made via bank transfer to the account specified below.</w:t>
      </w:r>
    </w:p>
    <w:p>
      <w:pPr>
        <w:pStyle w:val="BodyText"/>
      </w:pPr>
      <w:r>
        <w:t xml:space="preserve">This invoice is valid for tax deduction purposes under Spanish fiscal regulations. A certified copy may be requested from the billing department for submission to the Spanish electoral financing oversight body (Cuerpo de Letrados del Tribunal de Cuentas) if required for political campaign expenditure reporting.</w:t>
      </w:r>
    </w:p>
    <w:bookmarkEnd w:id="24"/>
    <w:bookmarkStart w:id="25" w:name="payment-instructions"/>
    <w:p>
      <w:pPr>
        <w:pStyle w:val="Heading3"/>
      </w:pPr>
      <w:r>
        <w:t xml:space="preserve">Payment Instructions</w:t>
      </w:r>
    </w:p>
    <w:p>
      <w:pPr>
        <w:pStyle w:val="FirstParagraph"/>
      </w:pPr>
      <w:r>
        <w:t xml:space="preserve">Bank:</w:t>
      </w:r>
      <w:r>
        <w:t xml:space="preserve"> </w:t>
      </w:r>
      <w:r>
        <w:t xml:space="preserve">Banco Santander, S.A. – Valencia Branch</w:t>
      </w:r>
    </w:p>
    <w:p>
      <w:pPr>
        <w:pStyle w:val="BodyText"/>
      </w:pPr>
      <w:r>
        <w:t xml:space="preserve">IBAN:</w:t>
      </w:r>
      <w:r>
        <w:t xml:space="preserve"> </w:t>
      </w:r>
      <w:r>
        <w:t xml:space="preserve">ES91 0049 0001 5320 0000 0000</w:t>
      </w:r>
    </w:p>
    <w:p>
      <w:pPr>
        <w:pStyle w:val="BodyText"/>
      </w:pPr>
      <w:r>
        <w:t xml:space="preserve">BIC/SWIFT:</w:t>
      </w:r>
      <w:r>
        <w:t xml:space="preserve"> </w:t>
      </w:r>
      <w:r>
        <w:t xml:space="preserve">BSCHESMM</w:t>
      </w:r>
    </w:p>
    <w:p>
      <w:pPr>
        <w:pStyle w:val="BodyText"/>
      </w:pPr>
      <w:r>
        <w:t xml:space="preserve">Reference:</w:t>
      </w:r>
      <w:r>
        <w:t xml:space="preserve"> </w:t>
      </w:r>
      <w:r>
        <w:t xml:space="preserve">VPSG-2025-0047 / M. Soler Ferrandis</w:t>
      </w:r>
    </w:p>
    <w:p>
      <w:pPr>
        <w:pStyle w:val="BodyText"/>
      </w:pPr>
      <w:r>
        <w:t xml:space="preserve">Payment Method:</w:t>
      </w:r>
      <w:r>
        <w:t xml:space="preserve"> </w:t>
      </w:r>
      <w:r>
        <w:t xml:space="preserve">Bank Transfer (Transferencia Bancaria)</w:t>
      </w:r>
    </w:p>
    <w:p>
      <w:pPr>
        <w:pStyle w:val="BodyText"/>
      </w:pPr>
      <w:r>
        <w:t xml:space="preserve">Contact for Payment Queries:</w:t>
      </w:r>
      <w:r>
        <w:t xml:space="preserve"> </w:t>
      </w:r>
      <w:r>
        <w:t xml:space="preserve">billing@valpolstrat.es | +34 963 123 456 (Mon–Fri, 09:00–17:00 CET)</w:t>
      </w:r>
    </w:p>
    <w:bookmarkEnd w:id="25"/>
    <w:p>
      <w:pPr>
        <w:pStyle w:val="BodyText"/>
      </w:pPr>
      <w:r>
        <w:rPr>
          <w:bCs/>
          <w:b/>
        </w:rPr>
        <w:t xml:space="preserve">Valencia Political Strategy Group</w:t>
      </w:r>
      <w:r>
        <w:t xml:space="preserve"> </w:t>
      </w:r>
      <w:r>
        <w:t xml:space="preserve">– Professional Political Consulting &amp; Electoral Advisory Services</w:t>
      </w:r>
    </w:p>
    <w:p>
      <w:pPr>
        <w:pStyle w:val="BodyText"/>
      </w:pPr>
      <w:r>
        <w:t xml:space="preserve">Registered in the Mercantile Registry of Valencia, Spain – Volume 4,521, Folio 88, Sheet V-45210</w:t>
      </w:r>
    </w:p>
    <w:p>
      <w:pPr>
        <w:pStyle w:val="BodyText"/>
      </w:pPr>
      <w:r>
        <w:t xml:space="preserve">This invoice was generated in Valencia, Comunitat Valenciana, Spain. All services are governed by the laws of Spain.</w:t>
      </w:r>
    </w:p>
    <w:p>
      <w:pPr>
        <w:pStyle w:val="BodyText"/>
      </w:pPr>
      <w:r>
        <w:t xml:space="preserve">Thank you for your business. We remain committed to supporting political leadership in Valencia and across the Spanish democratic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Valencia, Spain</dc:title>
  <dc:creator/>
  <dc:language>en</dc:language>
  <cp:keywords/>
  <dcterms:created xsi:type="dcterms:W3CDTF">2026-10-10T04:11:18Z</dcterms:created>
  <dcterms:modified xsi:type="dcterms:W3CDTF">2026-10-10T04:11:18Z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