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Hon.</w:t>
      </w:r>
      <w:r>
        <w:t xml:space="preserve"> </w:t>
      </w:r>
      <w:r>
        <w:t xml:space="preserve">Dr.</w:t>
      </w:r>
      <w:r>
        <w:t xml:space="preserve"> </w:t>
      </w:r>
      <w:r>
        <w:t xml:space="preserve">R.</w:t>
      </w:r>
      <w:r>
        <w:t xml:space="preserve"> </w:t>
      </w:r>
      <w:r>
        <w:t xml:space="preserve">A.</w:t>
      </w:r>
      <w:r>
        <w:t xml:space="preserve"> </w:t>
      </w:r>
      <w:r>
        <w:t xml:space="preserve">Perera</w:t>
      </w:r>
      <w:r>
        <w:t xml:space="preserve"> </w:t>
      </w:r>
      <w:r>
        <w:t xml:space="preserve">-</w:t>
      </w:r>
      <w:r>
        <w:t xml:space="preserve"> </w:t>
      </w:r>
      <w:r>
        <w:t xml:space="preserve">Colombo,</w:t>
      </w:r>
      <w:r>
        <w:t xml:space="preserve"> </w:t>
      </w:r>
      <w:r>
        <w:t xml:space="preserve">Sri</w:t>
      </w:r>
      <w:r>
        <w:t xml:space="preserve"> </w:t>
      </w:r>
      <w:r>
        <w:t xml:space="preserve">Lanka</w:t>
      </w:r>
    </w:p>
    <w:p>
      <w:pPr>
        <w:pStyle w:val="FirstParagraph"/>
      </w:pPr>
      <w:r>
        <w:t xml:space="preserve">INVOICE</w:t>
      </w:r>
    </w:p>
    <w:p>
      <w:pPr>
        <w:pStyle w:val="BodyText"/>
      </w:pPr>
      <w:r>
        <w:t xml:space="preserve">Official Tax Invoice for Political Consultancy &amp; Campaign Services</w:t>
      </w:r>
    </w:p>
    <w:p>
      <w:pPr>
        <w:pStyle w:val="BodyText"/>
      </w:pPr>
      <w:r>
        <w:t xml:space="preserve">Sri Lanka Colombo</w:t>
      </w:r>
    </w:p>
    <w:bookmarkStart w:id="20" w:name="invoice-no-inv2025clb0472"/>
    <w:p>
      <w:pPr>
        <w:pStyle w:val="Heading3"/>
      </w:pPr>
      <w:r>
        <w:t xml:space="preserve">Invoice No: INV/2025/CLB/0472</w:t>
      </w:r>
    </w:p>
    <w:p>
      <w:pPr>
        <w:pStyle w:val="FirstParagraph"/>
      </w:pPr>
      <w:r>
        <w:t xml:space="preserve">Date of Issue: 14 June 2025</w:t>
      </w:r>
    </w:p>
    <w:p>
      <w:pPr>
        <w:pStyle w:val="BodyText"/>
      </w:pPr>
      <w:r>
        <w:t xml:space="preserve">Due Date: 14 July 2025</w:t>
      </w:r>
    </w:p>
    <w:p>
      <w:pPr>
        <w:pStyle w:val="BodyText"/>
      </w:pPr>
      <w:r>
        <w:t xml:space="preserve">Payment Terms: Net 30 Days</w:t>
      </w:r>
    </w:p>
    <w:p>
      <w:pPr>
        <w:pStyle w:val="BodyText"/>
      </w:pPr>
      <w:r>
        <w:t xml:space="preserve">Currency: Sri Lankan Rupees (LKR)</w:t>
      </w:r>
    </w:p>
    <w:bookmarkEnd w:id="20"/>
    <w:bookmarkStart w:id="21" w:name="issued-by-politicians-office"/>
    <w:p>
      <w:pPr>
        <w:pStyle w:val="Heading4"/>
      </w:pPr>
      <w:r>
        <w:t xml:space="preserve">Issued By (Politician's Office)</w:t>
      </w:r>
    </w:p>
    <w:p>
      <w:pPr>
        <w:pStyle w:val="FirstParagraph"/>
      </w:pPr>
      <w:r>
        <w:rPr>
          <w:bCs/>
          <w:b/>
        </w:rPr>
        <w:t xml:space="preserve">Hon. Dr. Ruwan Athula Perera, MP</w:t>
      </w:r>
    </w:p>
    <w:p>
      <w:pPr>
        <w:pStyle w:val="BodyText"/>
      </w:pPr>
      <w:r>
        <w:t xml:space="preserve">Member of Parliament, Colombo District</w:t>
      </w:r>
    </w:p>
    <w:p>
      <w:pPr>
        <w:pStyle w:val="BodyText"/>
      </w:pPr>
      <w:r>
        <w:t xml:space="preserve">Office of the Hon. Dr. R. A. Perera</w:t>
      </w:r>
    </w:p>
    <w:p>
      <w:pPr>
        <w:pStyle w:val="BodyText"/>
      </w:pPr>
      <w:r>
        <w:t xml:space="preserve">2nd Floor, Parliament Avenue Building</w:t>
      </w:r>
    </w:p>
    <w:p>
      <w:pPr>
        <w:pStyle w:val="BodyText"/>
      </w:pPr>
      <w:r>
        <w:t xml:space="preserve">112, Galle Road, Colombo 03</w:t>
      </w:r>
    </w:p>
    <w:p>
      <w:pPr>
        <w:pStyle w:val="BodyText"/>
      </w:pPr>
      <w:r>
        <w:t xml:space="preserve">Sri Lanka</w:t>
      </w:r>
    </w:p>
    <w:p>
      <w:pPr>
        <w:pStyle w:val="BodyText"/>
      </w:pPr>
      <w:r>
        <w:t xml:space="preserve">Tel: +94 11 234 5678</w:t>
      </w:r>
    </w:p>
    <w:p>
      <w:pPr>
        <w:pStyle w:val="BodyText"/>
      </w:pPr>
      <w:r>
        <w:t xml:space="preserve">Email: office.perera@parliament.lk</w:t>
      </w:r>
    </w:p>
    <w:p>
      <w:pPr>
        <w:pStyle w:val="BodyText"/>
      </w:pPr>
      <w:r>
        <w:t xml:space="preserve">TIN: 700123456-7</w:t>
      </w:r>
    </w:p>
    <w:bookmarkEnd w:id="21"/>
    <w:bookmarkStart w:id="22" w:name="billed-to-client"/>
    <w:p>
      <w:pPr>
        <w:pStyle w:val="Heading4"/>
      </w:pPr>
      <w:r>
        <w:t xml:space="preserve">Billed To (Client)</w:t>
      </w:r>
    </w:p>
    <w:p>
      <w:pPr>
        <w:pStyle w:val="FirstParagraph"/>
      </w:pPr>
      <w:r>
        <w:rPr>
          <w:bCs/>
          <w:b/>
        </w:rPr>
        <w:t xml:space="preserve">Colombo Chamber of Commerce &amp; Industry</w:t>
      </w:r>
    </w:p>
    <w:p>
      <w:pPr>
        <w:pStyle w:val="BodyText"/>
      </w:pPr>
      <w:r>
        <w:t xml:space="preserve">Attn: Mr. Nimal Jayawardena, Secretary</w:t>
      </w:r>
    </w:p>
    <w:p>
      <w:pPr>
        <w:pStyle w:val="BodyText"/>
      </w:pPr>
      <w:r>
        <w:t xml:space="preserve">45, Sir James Peiris Mawatha</w:t>
      </w:r>
    </w:p>
    <w:p>
      <w:pPr>
        <w:pStyle w:val="BodyText"/>
      </w:pPr>
      <w:r>
        <w:t xml:space="preserve">Colombo 01, Sri Lanka</w:t>
      </w:r>
    </w:p>
    <w:p>
      <w:pPr>
        <w:pStyle w:val="BodyText"/>
      </w:pPr>
      <w:r>
        <w:t xml:space="preserve">Tel: +94 11 555 8899</w:t>
      </w:r>
    </w:p>
    <w:p>
      <w:pPr>
        <w:pStyle w:val="BodyText"/>
      </w:pPr>
      <w:r>
        <w:t xml:space="preserve">Email: secretary@ccci.lk</w:t>
      </w:r>
    </w:p>
    <w:p>
      <w:pPr>
        <w:pStyle w:val="BodyText"/>
      </w:pPr>
      <w:r>
        <w:t xml:space="preserve">TIN: 700987654-3</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Political strategy consultation and policy advisory session for the Colombo Chamber of Commerce regarding the 2025 national budget allocation for the Western Province. Conducted at the Politician's parliamentary office in Colombo, Sri Lanka.</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Public speaking engagement and keynote address at the Colombo Business Leaders' Forum on economic development and trade policy. The Politician delivered a 45-minute address followed by a 30-minute Q&amp;A session at the Ceylon Hotel, Colombo 02, Sri Lanka.</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400,000.00</w:t>
            </w:r>
          </w:p>
        </w:tc>
        <w:tc>
          <w:tcPr/>
          <w:p>
            <w:pPr>
              <w:pStyle w:val="Compact"/>
              <w:jc w:val="left"/>
            </w:pPr>
            <w:r>
              <w:t xml:space="preserve">400,000.00</w:t>
            </w:r>
          </w:p>
        </w:tc>
      </w:tr>
      <w:tr>
        <w:tc>
          <w:tcPr/>
          <w:p>
            <w:pPr>
              <w:pStyle w:val="Compact"/>
              <w:jc w:val="left"/>
            </w:pPr>
            <w:r>
              <w:t xml:space="preserve">3</w:t>
            </w:r>
          </w:p>
        </w:tc>
        <w:tc>
          <w:tcPr/>
          <w:p>
            <w:pPr>
              <w:pStyle w:val="Compact"/>
              <w:jc w:val="left"/>
            </w:pPr>
            <w:r>
              <w:t xml:space="preserve">Campaign management and voter outreach coordination for the Colombo District by-election preparation. Includes door-to-door canvassing in Pettah, Kollupitiya, and Wellawatte wards, as well as digital media campaign oversight across Sri Lanka's major social platforms.</w:t>
            </w:r>
          </w:p>
        </w:tc>
        <w:tc>
          <w:tcPr/>
          <w:p>
            <w:pPr>
              <w:pStyle w:val="Compact"/>
              <w:jc w:val="left"/>
            </w:pPr>
            <w:r>
              <w:t xml:space="preserve">08 Jun 2025</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4</w:t>
            </w:r>
          </w:p>
        </w:tc>
        <w:tc>
          <w:tcPr/>
          <w:p>
            <w:pPr>
              <w:pStyle w:val="Compact"/>
              <w:jc w:val="left"/>
            </w:pPr>
            <w:r>
              <w:t xml:space="preserve">Legislative drafting and parliamentary lobbying support for the Colombo Port City development bill. The Politician's legal team prepared amendments and coordinated with the Ministry of Ports in Colombo, Sri Lanka.</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Community development workshop facilitation for the Colombo South Zone. The Politician led a two-hour session on urban planning, waste management, and infrastructure investment for local council representatives and residents of Colombo, Sri Lanka.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6</w:t>
            </w:r>
          </w:p>
        </w:tc>
        <w:tc>
          <w:tcPr/>
          <w:p>
            <w:pPr>
              <w:pStyle w:val="Compact"/>
              <w:jc w:val="left"/>
            </w:pPr>
            <w:r>
              <w:t xml:space="preserve">Media relations and press conference coordination. The Politician's communications team managed three press briefings at the Colombo Press Club regarding the Western Province development agenda and responded to 14 media inquiries from Sri Lankan and international outlets.</w:t>
            </w:r>
          </w:p>
        </w:tc>
        <w:tc>
          <w:tcPr/>
          <w:p>
            <w:pPr>
              <w:pStyle w:val="Compact"/>
              <w:jc w:val="left"/>
            </w:pPr>
            <w:r>
              <w:t xml:space="preserve">13 Jun 2025</w:t>
            </w:r>
          </w:p>
        </w:tc>
        <w:tc>
          <w:tcPr/>
          <w:p>
            <w:pPr>
              <w:pStyle w:val="Compact"/>
              <w:jc w:val="left"/>
            </w:pPr>
            <w:r>
              <w:t xml:space="preserve">3</w:t>
            </w:r>
          </w:p>
        </w:tc>
        <w:tc>
          <w:tcPr/>
          <w:p>
            <w:pPr>
              <w:pStyle w:val="Compact"/>
              <w:jc w:val="left"/>
            </w:pPr>
            <w:r>
              <w:t xml:space="preserve">60,000.00</w:t>
            </w:r>
          </w:p>
        </w:tc>
        <w:tc>
          <w:tcPr/>
          <w:p>
            <w:pPr>
              <w:pStyle w:val="Compact"/>
              <w:jc w:val="left"/>
            </w:pPr>
            <w:r>
              <w:t xml:space="preserve">180,000.00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2,375,000.00</w:t>
            </w:r>
          </w:p>
        </w:tc>
      </w:tr>
      <w:tr>
        <w:tc>
          <w:tcPr/>
          <w:p>
            <w:pPr>
              <w:pStyle w:val="Compact"/>
              <w:jc w:val="left"/>
            </w:pPr>
            <w:r>
              <w:t xml:space="preserve">VAT @ 18% (Sri Lanka)</w:t>
            </w:r>
          </w:p>
        </w:tc>
        <w:tc>
          <w:tcPr/>
          <w:p>
            <w:pPr>
              <w:pStyle w:val="Compact"/>
              <w:jc w:val="left"/>
            </w:pPr>
            <w:r>
              <w:t xml:space="preserve">LKR 427,500.00</w:t>
            </w:r>
          </w:p>
        </w:tc>
      </w:tr>
      <w:tr>
        <w:tc>
          <w:tcPr/>
          <w:p>
            <w:pPr>
              <w:pStyle w:val="Compact"/>
              <w:jc w:val="left"/>
            </w:pPr>
            <w:r>
              <w:t xml:space="preserve">Travel &amp; Logistics (Colombo District)</w:t>
            </w:r>
          </w:p>
        </w:tc>
        <w:tc>
          <w:tcPr/>
          <w:p>
            <w:pPr>
              <w:pStyle w:val="Compact"/>
              <w:jc w:val="left"/>
            </w:pPr>
            <w:r>
              <w:t xml:space="preserve">LKR 45,000.00</w:t>
            </w:r>
          </w:p>
        </w:tc>
      </w:tr>
      <w:tr>
        <w:tc>
          <w:tcPr/>
          <w:p>
            <w:pPr>
              <w:pStyle w:val="Compact"/>
              <w:jc w:val="left"/>
            </w:pPr>
            <w:r>
              <w:t xml:space="preserve">Discount (Chamber Partnership)</w:t>
            </w:r>
          </w:p>
        </w:tc>
        <w:tc>
          <w:tcPr/>
          <w:p>
            <w:pPr>
              <w:pStyle w:val="Compact"/>
              <w:jc w:val="left"/>
            </w:pPr>
            <w:r>
              <w:t xml:space="preserve">- LKR 50,000.00</w:t>
            </w:r>
          </w:p>
        </w:tc>
      </w:tr>
      <w:tr>
        <w:tc>
          <w:tcPr/>
          <w:p>
            <w:pPr>
              <w:pStyle w:val="Compact"/>
              <w:jc w:val="left"/>
            </w:pPr>
            <w:r>
              <w:rPr>
                <w:bCs/>
                <w:b/>
              </w:rPr>
              <w:t xml:space="preserve">Grand Total Due</w:t>
            </w:r>
          </w:p>
        </w:tc>
        <w:tc>
          <w:tcPr/>
          <w:p>
            <w:pPr>
              <w:pStyle w:val="Compact"/>
              <w:jc w:val="left"/>
            </w:pPr>
            <w:r>
              <w:rPr>
                <w:bCs/>
                <w:b/>
              </w:rPr>
              <w:t xml:space="preserve">LKR 2,797,500.00</w:t>
            </w:r>
          </w:p>
        </w:tc>
      </w:tr>
    </w:tbl>
    <w:bookmarkStart w:id="23" w:name="payment-instructions-notes"/>
    <w:p>
      <w:pPr>
        <w:pStyle w:val="Heading4"/>
      </w:pPr>
      <w:r>
        <w:t xml:space="preserve">Payment Instructions &amp; Notes</w:t>
      </w:r>
    </w:p>
    <w:p>
      <w:pPr>
        <w:pStyle w:val="FirstParagraph"/>
      </w:pPr>
      <w:r>
        <w:rPr>
          <w:bCs/>
          <w:b/>
        </w:rPr>
        <w:t xml:space="preserve">Bank:</w:t>
      </w:r>
      <w:r>
        <w:t xml:space="preserve"> </w:t>
      </w:r>
      <w:r>
        <w:t xml:space="preserve">Commercial Bank of Ceylon PLC, Colombo Main Branch</w:t>
      </w:r>
    </w:p>
    <w:p>
      <w:pPr>
        <w:pStyle w:val="BodyText"/>
      </w:pPr>
      <w:r>
        <w:rPr>
          <w:bCs/>
          <w:b/>
        </w:rPr>
        <w:t xml:space="preserve">Account Name:</w:t>
      </w:r>
      <w:r>
        <w:t xml:space="preserve"> </w:t>
      </w:r>
      <w:r>
        <w:t xml:space="preserve">Office of Hon. Dr. R. A. Perera, MP</w:t>
      </w:r>
    </w:p>
    <w:p>
      <w:pPr>
        <w:pStyle w:val="BodyText"/>
      </w:pPr>
      <w:r>
        <w:rPr>
          <w:bCs/>
          <w:b/>
        </w:rPr>
        <w:t xml:space="preserve">Account No:</w:t>
      </w:r>
      <w:r>
        <w:t xml:space="preserve"> </w:t>
      </w:r>
      <w:r>
        <w:t xml:space="preserve">1010-0045-8877-221</w:t>
      </w:r>
    </w:p>
    <w:p>
      <w:pPr>
        <w:pStyle w:val="BodyText"/>
      </w:pPr>
      <w:r>
        <w:rPr>
          <w:bCs/>
          <w:b/>
        </w:rPr>
        <w:t xml:space="preserve">Branch Code:</w:t>
      </w:r>
      <w:r>
        <w:t xml:space="preserve"> </w:t>
      </w:r>
      <w:r>
        <w:t xml:space="preserve">1010 (Colombo, Sri Lanka)</w:t>
      </w:r>
    </w:p>
    <w:p>
      <w:pPr>
        <w:pStyle w:val="BodyText"/>
      </w:pPr>
      <w:r>
        <w:rPr>
          <w:bCs/>
          <w:b/>
        </w:rPr>
        <w:t xml:space="preserve">Reference:</w:t>
      </w:r>
      <w:r>
        <w:t xml:space="preserve"> </w:t>
      </w:r>
      <w:r>
        <w:t xml:space="preserve">Please quote Invoice No. INV/2025/CLB/0472 in all remittances.</w:t>
      </w:r>
    </w:p>
    <w:p>
      <w:pPr>
        <w:pStyle w:val="BodyText"/>
      </w:pPr>
      <w:r>
        <w:br/>
      </w:r>
    </w:p>
    <w:p>
      <w:pPr>
        <w:pStyle w:val="BodyText"/>
      </w:pPr>
      <w:r>
        <w:t xml:space="preserve">1. This invoice is issued in accordance with the Inland Revenue Department regulations of Sri Lanka and the Political Funds (Regulation) Act, No. 20 of 1994, as applicable to elected representatives in Colombo and the Western Province.</w:t>
      </w:r>
    </w:p>
    <w:p>
      <w:pPr>
        <w:pStyle w:val="BodyText"/>
      </w:pPr>
      <w:r>
        <w:t xml:space="preserve">2. All services rendered by the Politician and his designated team were conducted within the boundaries of Colombo District, Sri Lanka, unless otherwise noted. Travel expenses outside Colombo are itemized separately.</w:t>
      </w:r>
    </w:p>
    <w:p>
      <w:pPr>
        <w:pStyle w:val="BodyText"/>
      </w:pPr>
      <w:r>
        <w:t xml:space="preserve">3. Payment is due within thirty (30) calendar days from the date of issue. A late payment surcharge of 2% per month shall apply to outstanding balances after the due date of 14 July 2025.</w:t>
      </w:r>
    </w:p>
    <w:p>
      <w:pPr>
        <w:pStyle w:val="BodyText"/>
      </w:pPr>
      <w:r>
        <w:t xml:space="preserve">4. This invoice constitutes a valid tax document for Sri Lankan corporate tax purposes. The Politician's office is registered with the Department of Inland Revenue, Colombo, Sri Lanka, under the above-mentioned Tax Identification Number.</w:t>
      </w:r>
    </w:p>
    <w:p>
      <w:pPr>
        <w:pStyle w:val="BodyText"/>
      </w:pPr>
      <w:r>
        <w:t xml:space="preserve">5. Any disputes regarding the services described in this invoice must be raised in writing within fourteen (14) days of receipt. The matter shall be resolved through the Colombo District Court, Sri Lanka, in accordance with local law.</w:t>
      </w:r>
    </w:p>
    <w:p>
      <w:pPr>
        <w:pStyle w:val="BodyText"/>
      </w:pPr>
      <w:r>
        <w:t xml:space="preserve">6. The Politician reserves the right to issue a credit note or revised invoice in the event of any clerical error. No service fees are refundable once the engagement has been completed as per the terms agreed upon in the original service contract dated 25 May 2025.</w:t>
      </w:r>
    </w:p>
    <w:bookmarkEnd w:id="23"/>
    <w:p>
      <w:pPr>
        <w:pStyle w:val="BodyText"/>
      </w:pPr>
      <w:r>
        <w:rPr>
          <w:bCs/>
          <w:b/>
        </w:rPr>
        <w:t xml:space="preserve">Office of the Hon. Dr. Ruwan Athula Perera, MP</w:t>
      </w:r>
      <w:r>
        <w:t xml:space="preserve"> </w:t>
      </w:r>
      <w:r>
        <w:t xml:space="preserve">| Parliament Avenue Building, 112 Galle Road, Colombo 03, Sri Lanka</w:t>
      </w:r>
    </w:p>
    <w:p>
      <w:pPr>
        <w:pStyle w:val="BodyText"/>
      </w:pPr>
      <w:r>
        <w:t xml:space="preserve">This invoice was generated electronically and is valid without a physical signature. For verification, contact the office at +94 11 234 5678 or office.perera@parliament.lk.</w:t>
      </w:r>
    </w:p>
    <w:p>
      <w:pPr>
        <w:pStyle w:val="BodyText"/>
      </w:pPr>
      <w:r>
        <w:t xml:space="preserve">© 2025 Office of Hon. Dr. R. A. Perera, MP — Colombo, Sri Lanka.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Hon. Dr. R. A. Perera - Colombo, Sri Lanka</dc:title>
  <dc:creator/>
  <dc:language>en</dc:language>
  <cp:keywords/>
  <dcterms:created xsi:type="dcterms:W3CDTF">2026-10-10T02:05:55Z</dcterms:created>
  <dcterms:modified xsi:type="dcterms:W3CDTF">2026-10-10T02:05:55Z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