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Politician</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Official Invoice</w:t>
      </w:r>
    </w:p>
    <w:bookmarkStart w:id="20" w:name="invoice"/>
    <w:p>
      <w:pPr>
        <w:pStyle w:val="Heading1"/>
      </w:pPr>
      <w:r>
        <w:t xml:space="preserve">INVOICE</w:t>
      </w:r>
    </w:p>
    <w:p>
      <w:pPr>
        <w:pStyle w:val="FirstParagraph"/>
      </w:pPr>
      <w:r>
        <w:t xml:space="preserve">Politician Advisory &amp; Public Engagement Services</w:t>
      </w:r>
    </w:p>
    <w:bookmarkEnd w:id="20"/>
    <w:bookmarkStart w:id="21" w:name="invoice-details"/>
    <w:p>
      <w:pPr>
        <w:pStyle w:val="Heading3"/>
      </w:pPr>
      <w:r>
        <w:t xml:space="preserve">Invoice Details</w:t>
      </w:r>
    </w:p>
    <w:p>
      <w:pPr>
        <w:pStyle w:val="FirstParagraph"/>
      </w:pPr>
      <w:r>
        <w:rPr>
          <w:bCs/>
          <w:b/>
        </w:rPr>
        <w:t xml:space="preserve">Invoice No:</w:t>
      </w:r>
      <w:r>
        <w:t xml:space="preserve"> </w:t>
      </w:r>
      <w:r>
        <w:t xml:space="preserve">UAE-ABH-2025-04871</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AED (UAE Dirham)</w:t>
      </w:r>
    </w:p>
    <w:bookmarkEnd w:id="21"/>
    <w:bookmarkStart w:id="22" w:name="issued-by-service-provider"/>
    <w:p>
      <w:pPr>
        <w:pStyle w:val="Heading4"/>
      </w:pPr>
      <w:r>
        <w:t xml:space="preserve">Issued By (Service Provider)</w:t>
      </w:r>
    </w:p>
    <w:p>
      <w:pPr>
        <w:pStyle w:val="FirstParagraph"/>
      </w:pPr>
      <w:r>
        <w:rPr>
          <w:bCs/>
          <w:b/>
        </w:rPr>
        <w:t xml:space="preserve">Al Noor Political Consultancy LLC</w:t>
      </w:r>
    </w:p>
    <w:p>
      <w:pPr>
        <w:pStyle w:val="BodyText"/>
      </w:pPr>
      <w:r>
        <w:t xml:space="preserve">Office 1204, Level 12, Etihad Towers</w:t>
      </w:r>
    </w:p>
    <w:p>
      <w:pPr>
        <w:pStyle w:val="BodyText"/>
      </w:pPr>
      <w:r>
        <w:t xml:space="preserve">Sheikh Zayed Road, Abu Dhabi</w:t>
      </w:r>
    </w:p>
    <w:p>
      <w:pPr>
        <w:pStyle w:val="BodyText"/>
      </w:pPr>
      <w:r>
        <w:t xml:space="preserve">United Arab Emirates</w:t>
      </w:r>
    </w:p>
    <w:p>
      <w:pPr>
        <w:pStyle w:val="BodyText"/>
      </w:pPr>
      <w:r>
        <w:t xml:space="preserve">Tax Registration No: 100234567800003</w:t>
      </w:r>
    </w:p>
    <w:p>
      <w:pPr>
        <w:pStyle w:val="BodyText"/>
      </w:pPr>
      <w:r>
        <w:t xml:space="preserve">Trade License: ABH-2019-44821</w:t>
      </w:r>
    </w:p>
    <w:p>
      <w:pPr>
        <w:pStyle w:val="BodyText"/>
      </w:pPr>
      <w:r>
        <w:t xml:space="preserve">Email: billing@alnoorpolitical.ae</w:t>
      </w:r>
    </w:p>
    <w:p>
      <w:pPr>
        <w:pStyle w:val="BodyText"/>
      </w:pPr>
      <w:r>
        <w:t xml:space="preserve">Phone: +971 2 445 6789</w:t>
      </w:r>
    </w:p>
    <w:bookmarkEnd w:id="22"/>
    <w:bookmarkStart w:id="23" w:name="bill-to-client"/>
    <w:p>
      <w:pPr>
        <w:pStyle w:val="Heading4"/>
      </w:pPr>
      <w:r>
        <w:t xml:space="preserve">Bill To (Client)</w:t>
      </w:r>
    </w:p>
    <w:p>
      <w:pPr>
        <w:pStyle w:val="FirstParagraph"/>
      </w:pPr>
      <w:r>
        <w:rPr>
          <w:bCs/>
          <w:b/>
        </w:rPr>
        <w:t xml:space="preserve">H.E. Dr. Khalid bin Rashid Al Mansoori</w:t>
      </w:r>
    </w:p>
    <w:p>
      <w:pPr>
        <w:pStyle w:val="BodyText"/>
      </w:pPr>
      <w:r>
        <w:t xml:space="preserve">Minister of State for Political Affairs</w:t>
      </w:r>
    </w:p>
    <w:p>
      <w:pPr>
        <w:pStyle w:val="BodyText"/>
      </w:pPr>
      <w:r>
        <w:t xml:space="preserve">Government of Abu Dhabi</w:t>
      </w:r>
    </w:p>
    <w:p>
      <w:pPr>
        <w:pStyle w:val="BodyText"/>
      </w:pPr>
      <w:r>
        <w:t xml:space="preserve">Abu Dhabi Government Headquarters</w:t>
      </w:r>
    </w:p>
    <w:p>
      <w:pPr>
        <w:pStyle w:val="BodyText"/>
      </w:pPr>
      <w:r>
        <w:t xml:space="preserve">Al Markaziyah, Abu Dhabi</w:t>
      </w:r>
    </w:p>
    <w:p>
      <w:pPr>
        <w:pStyle w:val="BodyText"/>
      </w:pPr>
      <w:r>
        <w:t xml:space="preserve">United Arab Emirates</w:t>
      </w:r>
    </w:p>
    <w:p>
      <w:pPr>
        <w:pStyle w:val="BodyText"/>
      </w:pPr>
      <w:r>
        <w:t xml:space="preserve">Government ID: GVT-ABH-2024-0091</w:t>
      </w:r>
    </w:p>
    <w:p>
      <w:pPr>
        <w:pStyle w:val="BodyText"/>
      </w:pPr>
      <w:r>
        <w:t xml:space="preserve">Email: procurement@gov.abudhabi.ae</w:t>
      </w:r>
    </w:p>
    <w:p>
      <w:pPr>
        <w:pStyle w:val="BodyText"/>
      </w:pPr>
      <w:r>
        <w:t xml:space="preserve">Phone: +971 2 690 1234</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Amount (AED)</w:t>
            </w:r>
          </w:p>
        </w:tc>
      </w:tr>
      <w:tr>
        <w:tc>
          <w:tcPr/>
          <w:p>
            <w:pPr>
              <w:pStyle w:val="Compact"/>
              <w:jc w:val="left"/>
            </w:pPr>
            <w:r>
              <w:t xml:space="preserve">01</w:t>
            </w:r>
          </w:p>
        </w:tc>
        <w:tc>
          <w:tcPr/>
          <w:p>
            <w:pPr>
              <w:pStyle w:val="Compact"/>
              <w:jc w:val="left"/>
            </w:pPr>
            <w:r>
              <w:t xml:space="preserve">Strategic political advisory sessions for the Politician regarding municipal governance reform initiatives in Abu Dhabi. Includes preparation of policy briefs, stakeholder analysis, and legislative roadmap documentation for the United Arab Emirates Abu Dhabi municipal council.</w:t>
            </w:r>
          </w:p>
        </w:tc>
        <w:tc>
          <w:tcPr/>
          <w:p>
            <w:pPr>
              <w:pStyle w:val="Compact"/>
              <w:jc w:val="left"/>
            </w:pPr>
            <w:r>
              <w:t xml:space="preserve">02 Jun 2025</w:t>
            </w:r>
          </w:p>
        </w:tc>
        <w:tc>
          <w:tcPr/>
          <w:p>
            <w:pPr>
              <w:pStyle w:val="Compact"/>
              <w:jc w:val="left"/>
            </w:pPr>
            <w:r>
              <w:t xml:space="preserve">8 hrs</w:t>
            </w:r>
          </w:p>
        </w:tc>
        <w:tc>
          <w:tcPr/>
          <w:p>
            <w:pPr>
              <w:pStyle w:val="Compact"/>
              <w:jc w:val="left"/>
            </w:pPr>
            <w:r>
              <w:t xml:space="preserve">2,500.00</w:t>
            </w:r>
          </w:p>
        </w:tc>
        <w:tc>
          <w:tcPr/>
          <w:p>
            <w:pPr>
              <w:pStyle w:val="Compact"/>
              <w:jc w:val="left"/>
            </w:pPr>
            <w:r>
              <w:t xml:space="preserve">20,000.00</w:t>
            </w:r>
          </w:p>
        </w:tc>
      </w:tr>
      <w:tr>
        <w:tc>
          <w:tcPr/>
          <w:p>
            <w:pPr>
              <w:pStyle w:val="Compact"/>
              <w:jc w:val="left"/>
            </w:pPr>
            <w:r>
              <w:t xml:space="preserve">02</w:t>
            </w:r>
          </w:p>
        </w:tc>
        <w:tc>
          <w:tcPr/>
          <w:p>
            <w:pPr>
              <w:pStyle w:val="Compact"/>
              <w:jc w:val="left"/>
            </w:pPr>
            <w:r>
              <w:t xml:space="preserve">Public speaking engagement and keynote address preparation for the Politician at the Abu Dhabi International Political Forum. Services include speechwriting, media training, Q&amp;A rehearsal, and post-event press statement drafting.</w:t>
            </w:r>
          </w:p>
        </w:tc>
        <w:tc>
          <w:tcPr/>
          <w:p>
            <w:pPr>
              <w:pStyle w:val="Compact"/>
              <w:jc w:val="left"/>
            </w:pPr>
            <w:r>
              <w:t xml:space="preserve">05 Jun 2025</w:t>
            </w:r>
          </w:p>
        </w:tc>
        <w:tc>
          <w:tcPr/>
          <w:p>
            <w:pPr>
              <w:pStyle w:val="Compact"/>
              <w:jc w:val="left"/>
            </w:pPr>
            <w:r>
              <w:t xml:space="preserve">1 event</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03</w:t>
            </w:r>
          </w:p>
        </w:tc>
        <w:tc>
          <w:tcPr/>
          <w:p>
            <w:pPr>
              <w:pStyle w:val="Compact"/>
              <w:jc w:val="left"/>
            </w:pPr>
            <w:r>
              <w:t xml:space="preserve">Diplomatic liaison coordination and inter-ministerial meeting facilitation on behalf of the Politician. Covers scheduling, agenda preparation, translation services (Arabic/English), and minutes documentation for three separate sessions held in Abu Dhabi, United Arab Emirates.</w:t>
            </w:r>
          </w:p>
        </w:tc>
        <w:tc>
          <w:tcPr/>
          <w:p>
            <w:pPr>
              <w:pStyle w:val="Compact"/>
              <w:jc w:val="left"/>
            </w:pPr>
            <w:r>
              <w:t xml:space="preserve">08 Jun 2025</w:t>
            </w:r>
          </w:p>
        </w:tc>
        <w:tc>
          <w:tcPr/>
          <w:p>
            <w:pPr>
              <w:pStyle w:val="Compact"/>
              <w:jc w:val="left"/>
            </w:pPr>
            <w:r>
              <w:t xml:space="preserve">3 sessions</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04</w:t>
            </w:r>
          </w:p>
        </w:tc>
        <w:tc>
          <w:tcPr/>
          <w:p>
            <w:pPr>
              <w:pStyle w:val="Compact"/>
              <w:jc w:val="left"/>
            </w:pPr>
            <w:r>
              <w:t xml:space="preserve">Constituency engagement strategy development for the Politician. Includes community outreach planning, social media content calendar, town hall event logistics coordination, and voter feedback analysis for the Abu Dhabi electoral district.</w:t>
            </w:r>
          </w:p>
        </w:tc>
        <w:tc>
          <w:tcPr/>
          <w:p>
            <w:pPr>
              <w:pStyle w:val="Compact"/>
              <w:jc w:val="left"/>
            </w:pPr>
            <w:r>
              <w:t xml:space="preserve">10 Jun 2025</w:t>
            </w:r>
          </w:p>
        </w:tc>
        <w:tc>
          <w:tcPr/>
          <w:p>
            <w:pPr>
              <w:pStyle w:val="Compact"/>
              <w:jc w:val="left"/>
            </w:pPr>
            <w:r>
              <w:t xml:space="preserve">1 package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05</w:t>
            </w:r>
          </w:p>
        </w:tc>
        <w:tc>
          <w:tcPr/>
          <w:p>
            <w:pPr>
              <w:pStyle w:val="Compact"/>
              <w:jc w:val="left"/>
            </w:pPr>
            <w:r>
              <w:t xml:space="preserve">Legal compliance review and regulatory advisory for the Politician's office. Ensures all public communications, campaign materials, and official statements comply with United Arab Emirates Abu Dhabi political regulations and federal electoral law.</w:t>
            </w:r>
          </w:p>
        </w:tc>
        <w:tc>
          <w:tcPr/>
          <w:p>
            <w:pPr>
              <w:pStyle w:val="Compact"/>
              <w:jc w:val="left"/>
            </w:pPr>
            <w:r>
              <w:t xml:space="preserve">12 Jun 2025</w:t>
            </w:r>
          </w:p>
        </w:tc>
        <w:tc>
          <w:tcPr/>
          <w:p>
            <w:pPr>
              <w:pStyle w:val="Compact"/>
              <w:jc w:val="left"/>
            </w:pPr>
            <w:r>
              <w:t xml:space="preserve">1 review</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06</w:t>
            </w:r>
          </w:p>
        </w:tc>
        <w:tc>
          <w:tcPr/>
          <w:p>
            <w:pPr>
              <w:pStyle w:val="Compact"/>
              <w:jc w:val="left"/>
            </w:pPr>
            <w:r>
              <w:t xml:space="preserve">Travel and accommodation coordination for the Politician's official visit to the UAE Federal Capital. Includes ground transportation, security detail coordination, hotel booking at a five-star property in Abu Dhabi, and itinerary management.</w:t>
            </w:r>
          </w:p>
        </w:tc>
        <w:tc>
          <w:tcPr/>
          <w:p>
            <w:pPr>
              <w:pStyle w:val="Compact"/>
              <w:jc w:val="left"/>
            </w:pPr>
            <w:r>
              <w:t xml:space="preserve">13 Jun 2025</w:t>
            </w:r>
          </w:p>
        </w:tc>
        <w:tc>
          <w:tcPr/>
          <w:p>
            <w:pPr>
              <w:pStyle w:val="Compact"/>
              <w:jc w:val="left"/>
            </w:pPr>
            <w:r>
              <w:t xml:space="preserve">2 days</w:t>
            </w:r>
          </w:p>
        </w:tc>
        <w:tc>
          <w:tcPr/>
          <w:p>
            <w:pPr>
              <w:pStyle w:val="Compact"/>
              <w:jc w:val="left"/>
            </w:pPr>
            <w:r>
              <w:t xml:space="preserve">6,250.00</w:t>
            </w:r>
          </w:p>
        </w:tc>
        <w:tc>
          <w:tcPr/>
          <w:p>
            <w:pPr>
              <w:pStyle w:val="Compact"/>
              <w:jc w:val="left"/>
            </w:pPr>
            <w:r>
              <w:t xml:space="preserve">12,500.00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81,500.00 AED</w:t>
            </w:r>
          </w:p>
        </w:tc>
      </w:tr>
      <w:tr>
        <w:tc>
          <w:tcPr/>
          <w:p>
            <w:pPr>
              <w:pStyle w:val="Compact"/>
              <w:jc w:val="left"/>
            </w:pPr>
            <w:r>
              <w:t xml:space="preserve">VAT @ 5% (United Arab Emirates)</w:t>
            </w:r>
          </w:p>
        </w:tc>
        <w:tc>
          <w:tcPr/>
          <w:p>
            <w:pPr>
              <w:pStyle w:val="Compact"/>
              <w:jc w:val="right"/>
            </w:pPr>
            <w:r>
              <w:t xml:space="preserve">4,075.00 AED</w:t>
            </w:r>
          </w:p>
        </w:tc>
      </w:tr>
      <w:tr>
        <w:tc>
          <w:tcPr/>
          <w:p>
            <w:pPr>
              <w:pStyle w:val="Compact"/>
              <w:jc w:val="left"/>
            </w:pPr>
            <w:r>
              <w:t xml:space="preserve">Government Service Surcharge</w:t>
            </w:r>
          </w:p>
        </w:tc>
        <w:tc>
          <w:tcPr/>
          <w:p>
            <w:pPr>
              <w:pStyle w:val="Compact"/>
              <w:jc w:val="right"/>
            </w:pPr>
            <w:r>
              <w:t xml:space="preserve">1,630.00 AED</w:t>
            </w:r>
          </w:p>
        </w:tc>
      </w:tr>
      <w:tr>
        <w:tc>
          <w:tcPr/>
          <w:p>
            <w:pPr>
              <w:pStyle w:val="Compact"/>
              <w:jc w:val="left"/>
            </w:pPr>
            <w:r>
              <w:t xml:space="preserve">Grand Total Due</w:t>
            </w:r>
          </w:p>
        </w:tc>
        <w:tc>
          <w:tcPr/>
          <w:p>
            <w:pPr>
              <w:pStyle w:val="Compact"/>
              <w:jc w:val="right"/>
            </w:pPr>
            <w:r>
              <w:t xml:space="preserve">87,205.00 AED</w:t>
            </w:r>
          </w:p>
        </w:tc>
      </w:tr>
    </w:tbl>
    <w:bookmarkStart w:id="24" w:name="invoice-notes"/>
    <w:p>
      <w:pPr>
        <w:pStyle w:val="Heading4"/>
      </w:pPr>
      <w:r>
        <w:t xml:space="preserve">Invoice Notes</w:t>
      </w:r>
    </w:p>
    <w:p>
      <w:pPr>
        <w:pStyle w:val="FirstParagraph"/>
      </w:pPr>
      <w:r>
        <w:t xml:space="preserve">This Invoice is issued in accordance with the Federal Tax Authority regulations of the United Arab Emirates and the Abu Dhabi Government Procurement Policy (Resolution No. 45 of 2023). All services rendered were performed for the benefit of the named Politician in the capacity of a public official of the Government of Abu Dhabi.</w:t>
      </w:r>
    </w:p>
    <w:p>
      <w:pPr>
        <w:pStyle w:val="BodyText"/>
      </w:pPr>
      <w:r>
        <w:t xml:space="preserve">Payment is to be made via bank transfer to the account specified below. Please reference Invoice number UAE-ABH-2025-04871 in all correspondence. Late payments beyond the due date of 30 June 2025 shall incur a penalty of 1.5% per month as stipulated under UAE commercial law.</w:t>
      </w:r>
    </w:p>
    <w:p>
      <w:pPr>
        <w:pStyle w:val="BodyText"/>
      </w:pPr>
      <w:r>
        <w:t xml:space="preserve">All deliverables associated with this Invoice have been reviewed and approved by the Politician's Chief of Staff prior to issuance. No further charges will be applied unless a written change order is executed by both parties.</w:t>
      </w:r>
    </w:p>
    <w:bookmarkEnd w:id="24"/>
    <w:bookmarkStart w:id="25" w:name="terms-and-conditions"/>
    <w:p>
      <w:pPr>
        <w:pStyle w:val="Heading4"/>
      </w:pPr>
      <w:r>
        <w:t xml:space="preserve">Terms and Conditions</w:t>
      </w:r>
    </w:p>
    <w:p>
      <w:pPr>
        <w:pStyle w:val="FirstParagraph"/>
      </w:pPr>
      <w:r>
        <w:t xml:space="preserve">1. This Invoice constitutes a binding financial document under the laws of the United Arab Emirates, specifically the Federal Commercial Transactions Law and the Abu Dhabi Civil Code.</w:t>
      </w:r>
    </w:p>
    <w:p>
      <w:pPr>
        <w:pStyle w:val="BodyText"/>
      </w:pPr>
      <w:r>
        <w:t xml:space="preserve">2. The Politician named herein is acting in an official governmental capacity. All services described were contracted through the Abu Dhabi Government Procurement Department and are subject to audit by the Federal Audit Authority.</w:t>
      </w:r>
    </w:p>
    <w:p>
      <w:pPr>
        <w:pStyle w:val="BodyText"/>
      </w:pPr>
      <w:r>
        <w:t xml:space="preserve">3. Confidentiality: All information contained in this Invoice and the associated service agreements shall be treated as confidential in accordance with UAE Federal Decree-Law No. 46 of 2021 on the Protection of Personal Data.</w:t>
      </w:r>
    </w:p>
    <w:p>
      <w:pPr>
        <w:pStyle w:val="BodyText"/>
      </w:pPr>
      <w:r>
        <w:t xml:space="preserve">4. Disputes arising from this Invoice shall be resolved through the Abu Dhabi Courts of Justice or, at the discretion of the Government of Abu Dhabi, through arbitration under the rules of the Abu Dhabi Global Market (ADGM) Arbitration Centre.</w:t>
      </w:r>
    </w:p>
    <w:p>
      <w:pPr>
        <w:pStyle w:val="BodyText"/>
      </w:pPr>
      <w:r>
        <w:t xml:space="preserve">5. This Invoice is valid for a period of ninety (90) days from the issue date. After this period, the Government of Abu Dhabi reserves the right to request a revised Invoice reflecting current rates.</w:t>
      </w:r>
    </w:p>
    <w:p>
      <w:pPr>
        <w:pStyle w:val="BodyText"/>
      </w:pPr>
      <w:r>
        <w:t xml:space="preserve">6. Bank Details for Payment: Bank: Abu Dhabi Commercial Bank (ADCB) | Account Name: Al Noor Political Consultancy LLC | IBAN: AE07 0000 0000 1234 5678 9012 345 | SWIFT: ADCBAEAD</w:t>
      </w:r>
    </w:p>
    <w:bookmarkEnd w:id="25"/>
    <w:p>
      <w:pPr>
        <w:pStyle w:val="BodyText"/>
      </w:pPr>
      <w:r>
        <w:t xml:space="preserve">Al Noor Political Consultancy LLC — Registered in Abu Dhabi, United Arab Emirates — CR No: 1045872</w:t>
      </w:r>
    </w:p>
    <w:p>
      <w:pPr>
        <w:pStyle w:val="BodyText"/>
      </w:pPr>
      <w:r>
        <w:t xml:space="preserve">This Invoice was generated electronically and is valid without a physical signature in accordance with UAE Federal Decree-Law No. 1 of 2017 on Electronic Transactions and Commerce.</w:t>
      </w:r>
    </w:p>
    <w:p>
      <w:pPr>
        <w:pStyle w:val="BodyText"/>
      </w:pPr>
      <w:r>
        <w:t xml:space="preserve">For queries regarding this Invoice, please contact billing@alnoorpolitical.ae or call +971 2 445 6789 (Mon–Fri, 8:00 AM – 4:00 PM GST).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Politician Services - United Arab Emirates Abu Dhabi</dc:title>
  <dc:creator/>
  <dc:language>en</dc:language>
  <cp:keywords/>
  <dcterms:created xsi:type="dcterms:W3CDTF">2026-10-10T03:18:41Z</dcterms:created>
  <dcterms:modified xsi:type="dcterms:W3CDTF">2026-10-10T03:18:41Z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