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Services</w:t>
      </w:r>
      <w:r>
        <w:t xml:space="preserve"> </w:t>
      </w:r>
      <w:r>
        <w:t xml:space="preserve">for</w:t>
      </w:r>
      <w:r>
        <w:t xml:space="preserve"> </w:t>
      </w:r>
      <w:r>
        <w:t xml:space="preserve">Politician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strategic-advisory-llc"/>
    <w:p>
      <w:pPr>
        <w:pStyle w:val="Heading1"/>
      </w:pPr>
      <w:r>
        <w:t xml:space="preserve">Meridian Strategic Advisory LLC</w:t>
      </w:r>
    </w:p>
    <w:p>
      <w:pPr>
        <w:pStyle w:val="FirstParagraph"/>
      </w:pPr>
      <w:r>
        <w:t xml:space="preserve">Office 1204, Level 12, Burj Khalifa</w:t>
      </w:r>
    </w:p>
    <w:p>
      <w:pPr>
        <w:pStyle w:val="BodyText"/>
      </w:pPr>
      <w:r>
        <w:t xml:space="preserve">Downtown Dubai, United Arab Emirates</w:t>
      </w:r>
    </w:p>
    <w:p>
      <w:pPr>
        <w:pStyle w:val="BodyText"/>
      </w:pPr>
      <w:r>
        <w:t xml:space="preserve">Tel: +971 4 555 0192 | Email: billing@meridianadvisory.ae</w:t>
      </w:r>
    </w:p>
    <w:p>
      <w:pPr>
        <w:pStyle w:val="BodyText"/>
      </w:pPr>
      <w:r>
        <w:t xml:space="preserve">Trade License No: 1045872 | VAT No: 100458720000003</w:t>
      </w:r>
    </w:p>
    <w:p>
      <w:pPr>
        <w:pStyle w:val="BodyText"/>
      </w:pPr>
      <w:r>
        <w:t xml:space="preserve">Official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MSAD-2025-00487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AED (UAE Dirham)</w:t>
      </w:r>
    </w:p>
    <w:bookmarkEnd w:id="21"/>
    <w:bookmarkStart w:id="22" w:name="billed-to"/>
    <w:p>
      <w:pPr>
        <w:pStyle w:val="Heading3"/>
      </w:pPr>
      <w:r>
        <w:t xml:space="preserve">Billed To</w:t>
      </w:r>
    </w:p>
    <w:p>
      <w:pPr>
        <w:pStyle w:val="FirstParagraph"/>
      </w:pPr>
      <w:r>
        <w:t xml:space="preserve">Hon. Khalid bin Rashid Al Maktoum</w:t>
      </w:r>
    </w:p>
    <w:p>
      <w:pPr>
        <w:pStyle w:val="BodyText"/>
      </w:pPr>
      <w:r>
        <w:t xml:space="preserve">Senior Politician &amp; Policy Advisor</w:t>
      </w:r>
    </w:p>
    <w:p>
      <w:pPr>
        <w:pStyle w:val="BodyText"/>
      </w:pPr>
      <w:r>
        <w:t xml:space="preserve">Office of the Minister of Economy</w:t>
      </w:r>
    </w:p>
    <w:p>
      <w:pPr>
        <w:pStyle w:val="BodyText"/>
      </w:pPr>
      <w:r>
        <w:t xml:space="preserve">Government Quarter, Al Jaddaf</w:t>
      </w:r>
    </w:p>
    <w:p>
      <w:pPr>
        <w:pStyle w:val="BodyText"/>
      </w:pPr>
      <w:r>
        <w:t xml:space="preserve">Dubai, United Arab Emirates</w:t>
      </w:r>
    </w:p>
    <w:p>
      <w:pPr>
        <w:pStyle w:val="BodyText"/>
      </w:pPr>
      <w:r>
        <w:t xml:space="preserve">Attn: Office of the Chief of Staff</w:t>
      </w:r>
    </w:p>
    <w:p>
      <w:pPr>
        <w:pStyle w:val="BodyText"/>
      </w:pPr>
      <w:r>
        <w:t xml:space="preserve">Ref: Campaign &amp; Public Affairs Division</w:t>
      </w:r>
    </w:p>
    <w:bookmarkEnd w:id="22"/>
    <w:bookmarkStart w:id="23" w:name="billed-by"/>
    <w:p>
      <w:pPr>
        <w:pStyle w:val="Heading3"/>
      </w:pPr>
      <w:r>
        <w:t xml:space="preserve">Billed By</w:t>
      </w:r>
    </w:p>
    <w:p>
      <w:pPr>
        <w:pStyle w:val="FirstParagraph"/>
      </w:pPr>
      <w:r>
        <w:t xml:space="preserve">Meridian Strategic Advisory LLC</w:t>
      </w:r>
    </w:p>
    <w:p>
      <w:pPr>
        <w:pStyle w:val="BodyText"/>
      </w:pPr>
      <w:r>
        <w:t xml:space="preserve">Authorized Signatory: Dr. Fatima Al Suwaidi</w:t>
      </w:r>
    </w:p>
    <w:p>
      <w:pPr>
        <w:pStyle w:val="BodyText"/>
      </w:pPr>
      <w:r>
        <w:t xml:space="preserve">Managing Director</w:t>
      </w:r>
    </w:p>
    <w:p>
      <w:pPr>
        <w:pStyle w:val="BodyText"/>
      </w:pPr>
      <w:r>
        <w:t xml:space="preserve">Dubai, United Arab Emirates</w:t>
      </w:r>
    </w:p>
    <w:p>
      <w:pPr>
        <w:pStyle w:val="BodyText"/>
      </w:pPr>
      <w:r>
        <w:t xml:space="preserve">Bank: Emirates NBD</w:t>
      </w:r>
    </w:p>
    <w:p>
      <w:pPr>
        <w:pStyle w:val="BodyText"/>
      </w:pPr>
      <w:r>
        <w:t xml:space="preserve">IBAN: AE07 0240 0000 1234 5678 9012 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Strategic policy consultation and legislative drafting support for the Politician's upcoming address to the Dubai Executive Council. Includes research, drafting, and three rounds of revision aligned with UAE federal directives.</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Public speaking preparation and media training session for the Politician ahead of the Dubai International Economic Forum keynote address. Covered speech coaching, Q&amp;A rehearsal, and press briefing strategy.</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Constituency engagement analysis and voter sentiment mapping for the Politician's district in Dubai. Delivered a comprehensive 45-page report with actionable recommendations for community outreach programs.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Digital communications and social media strategy development for the Politician's official channels. Included content calendar, crisis communication protocol, and engagement metrics dashboard setup.</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05</w:t>
            </w:r>
          </w:p>
        </w:tc>
        <w:tc>
          <w:tcPr/>
          <w:p>
            <w:pPr>
              <w:pStyle w:val="Compact"/>
              <w:jc w:val="left"/>
            </w:pPr>
            <w:r>
              <w:t xml:space="preserve">Inter-governmental liaison and diplomatic protocol advisory for the Politician's bilateral meeting with visiting foreign dignitaries at the Dubai World Trade Centre. Covered briefing memoranda and protocol compliance review.</w:t>
            </w:r>
          </w:p>
        </w:tc>
        <w:tc>
          <w:tcPr/>
          <w:p>
            <w:pPr>
              <w:pStyle w:val="Compact"/>
              <w:jc w:val="left"/>
            </w:pPr>
            <w:r>
              <w:t xml:space="preserve">12 Jun 2025</w:t>
            </w:r>
          </w:p>
        </w:tc>
        <w:tc>
          <w:tcPr/>
          <w:p>
            <w:pPr>
              <w:pStyle w:val="Compact"/>
              <w:jc w:val="left"/>
            </w:pPr>
            <w:r>
              <w:t xml:space="preserve">8 hrs</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Event coordination and logistics management for the Politician's community town hall in Al Barsha, Dubai. Included venue coordination, security liaison, AV setup, and post-event summary report.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94,450.00</w:t>
            </w:r>
          </w:p>
        </w:tc>
      </w:tr>
      <w:tr>
        <w:tc>
          <w:tcPr/>
          <w:p>
            <w:pPr>
              <w:pStyle w:val="Compact"/>
              <w:jc w:val="left"/>
            </w:pPr>
            <w:r>
              <w:t xml:space="preserve">VAT (5%)</w:t>
            </w:r>
          </w:p>
        </w:tc>
        <w:tc>
          <w:tcPr/>
          <w:p>
            <w:pPr>
              <w:pStyle w:val="Compact"/>
              <w:jc w:val="left"/>
            </w:pPr>
            <w:r>
              <w:t xml:space="preserve">4,722.50</w:t>
            </w:r>
          </w:p>
        </w:tc>
      </w:tr>
      <w:tr>
        <w:tc>
          <w:tcPr/>
          <w:p>
            <w:pPr>
              <w:pStyle w:val="Compact"/>
              <w:jc w:val="left"/>
            </w:pPr>
            <w:r>
              <w:t xml:space="preserve">Government Service Levy (UAE)</w:t>
            </w:r>
          </w:p>
        </w:tc>
        <w:tc>
          <w:tcPr/>
          <w:p>
            <w:pPr>
              <w:pStyle w:val="Compact"/>
              <w:jc w:val="left"/>
            </w:pPr>
            <w:r>
              <w:t xml:space="preserve">1,416.75</w:t>
            </w:r>
          </w:p>
        </w:tc>
      </w:tr>
      <w:tr>
        <w:tc>
          <w:tcPr/>
          <w:p>
            <w:pPr>
              <w:pStyle w:val="Compact"/>
              <w:jc w:val="left"/>
            </w:pPr>
            <w:r>
              <w:t xml:space="preserve">Grand Total (AED)</w:t>
            </w:r>
          </w:p>
        </w:tc>
        <w:tc>
          <w:tcPr/>
          <w:p>
            <w:pPr>
              <w:pStyle w:val="Compact"/>
              <w:jc w:val="left"/>
            </w:pPr>
            <w:r>
              <w:t xml:space="preserve">100,589.25</w:t>
            </w:r>
          </w:p>
        </w:tc>
      </w:tr>
    </w:tbl>
    <w:bookmarkStart w:id="24" w:name="invoice-notes-terms"/>
    <w:p>
      <w:pPr>
        <w:pStyle w:val="Heading3"/>
      </w:pPr>
      <w:r>
        <w:t xml:space="preserve">Invoice Notes &amp; Terms</w:t>
      </w:r>
    </w:p>
    <w:p>
      <w:pPr>
        <w:pStyle w:val="FirstParagraph"/>
      </w:pPr>
      <w:r>
        <w:t xml:space="preserve">This Invoice has been prepared in accordance with the Federal Tax Authority regulations of the United Arab Emirates and the commercial practices governing professional services in Dubai. All services rendered were performed on behalf of the named Politician in his official capacity as a public servant and policy advisor to the Dubai government.</w:t>
      </w:r>
    </w:p>
    <w:p>
      <w:pPr>
        <w:pStyle w:val="BodyText"/>
      </w:pPr>
      <w:r>
        <w:t xml:space="preserve">The Politician's office acknowledges that all deliverables referenced in this Invoice are subject to the confidentiality provisions outlined in the Master Service Agreement (MSA-2025-0112) executed between both parties on 1 January 2025. No portion of the work product may be disclosed to third parties without written consent from the Politician's office.</w:t>
      </w:r>
    </w:p>
    <w:p>
      <w:pPr>
        <w:pStyle w:val="BodyText"/>
      </w:pPr>
      <w:r>
        <w:t xml:space="preserve">All rates quoted in this Invoice are exclusive of applicable taxes and levies as mandated by UAE federal and Dubai municipal regulations. The 5% Value Added Tax (VAT) has been applied in compliance with the UAE VAT Law (Federal Decree-Law No. 8 of 2017). The Government Service Levy reflects the Dubai Municipality's administrative fee for professional service engagements.</w:t>
      </w:r>
    </w:p>
    <w:p>
      <w:pPr>
        <w:pStyle w:val="BodyText"/>
      </w:pPr>
      <w:r>
        <w:t xml:space="preserve">This Invoice constitutes a final billing for the services period of 1 June 2025 through 14 June 2025. Any additional services requested by the Politician's office beyond the scope defined in the MSA will be invoiced separately with a minimum 48-hour advance notice.</w:t>
      </w:r>
    </w:p>
    <w:bookmarkEnd w:id="24"/>
    <w:bookmarkStart w:id="25" w:name="payment-instructions"/>
    <w:p>
      <w:pPr>
        <w:pStyle w:val="Heading3"/>
      </w:pPr>
      <w:r>
        <w:t xml:space="preserve">Payment Instructions</w:t>
      </w:r>
    </w:p>
    <w:p>
      <w:pPr>
        <w:pStyle w:val="FirstParagraph"/>
      </w:pPr>
      <w:r>
        <w:t xml:space="preserve">Kindly remit payment of</w:t>
      </w:r>
      <w:r>
        <w:t xml:space="preserve"> </w:t>
      </w:r>
      <w:r>
        <w:rPr>
          <w:bCs/>
          <w:b/>
        </w:rPr>
        <w:t xml:space="preserve">AED 100,589.25</w:t>
      </w:r>
      <w:r>
        <w:t xml:space="preserve"> </w:t>
      </w:r>
      <w:r>
        <w:t xml:space="preserve">within fifteen (15) calendar days from the date of issue, no later than</w:t>
      </w:r>
      <w:r>
        <w:t xml:space="preserve"> </w:t>
      </w:r>
      <w:r>
        <w:rPr>
          <w:bCs/>
          <w:b/>
        </w:rPr>
        <w:t xml:space="preserve">30 June 2025</w:t>
      </w:r>
      <w:r>
        <w:t xml:space="preserve">. Payment may be made via wire transfer to the bank account detailed above. Please reference Invoice Number</w:t>
      </w:r>
      <w:r>
        <w:t xml:space="preserve"> </w:t>
      </w:r>
      <w:r>
        <w:rPr>
          <w:bCs/>
          <w:b/>
        </w:rPr>
        <w:t xml:space="preserve">MSAD-2025-00487</w:t>
      </w:r>
      <w:r>
        <w:t xml:space="preserve"> </w:t>
      </w:r>
      <w:r>
        <w:t xml:space="preserve">in the payment remittance to ensure proper reconciliation by our accounts department.</w:t>
      </w:r>
    </w:p>
    <w:p>
      <w:pPr>
        <w:pStyle w:val="BodyText"/>
      </w:pPr>
      <w:r>
        <w:t xml:space="preserve">For payment queries, please contact our billing team at billing@meridianadvisory.ae or call +971 4 555 0192, extension 204, Monday through Friday, 9:00 AM to 5:30 PM GST (Dubai time). Late payments are subject to a 2% monthly interest charge as stipulated in the MSA and in accordance with UAE commercial law.</w:t>
      </w:r>
    </w:p>
    <w:bookmarkEnd w:id="25"/>
    <w:p>
      <w:pPr>
        <w:pStyle w:val="BodyText"/>
      </w:pPr>
      <w:r>
        <w:rPr>
          <w:bCs/>
          <w:b/>
        </w:rPr>
        <w:t xml:space="preserve">Meridian Strategic Advisory LLC</w:t>
      </w:r>
      <w:r>
        <w:t xml:space="preserve"> </w:t>
      </w:r>
      <w:r>
        <w:t xml:space="preserve">| Registered in Dubai, United Arab Emirates | Trade License No: 1045872</w:t>
      </w:r>
    </w:p>
    <w:p>
      <w:pPr>
        <w:pStyle w:val="BodyText"/>
      </w:pPr>
      <w:r>
        <w:t xml:space="preserve">This Invoice is valid only when bearing the official stamp and authorized signature of the Managing Director.</w:t>
      </w:r>
    </w:p>
    <w:p>
      <w:pPr>
        <w:pStyle w:val="BodyText"/>
      </w:pPr>
      <w:r>
        <w:t xml:space="preserve">Thank you for your business. We are honored to serve the Politician and the people of Dubai, United Arab Emirates.</w:t>
      </w:r>
    </w:p>
    <w:p>
      <w:pPr>
        <w:pStyle w:val="BodyText"/>
      </w:pPr>
      <w:r>
        <w:t xml:space="preserve">Document generated: 15 June 2025 | Page 1 of 1 | Invoice MSAD-2025-00487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Services for Politician - United Arab Emirates Dubai</dc:title>
  <dc:creator/>
  <dc:language>en</dc:language>
  <cp:keywords/>
  <dcterms:created xsi:type="dcterms:W3CDTF">2026-10-10T07:08:57Z</dcterms:created>
  <dcterms:modified xsi:type="dcterms:W3CDTF">2026-10-10T07:08:57Z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