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Consulting</w:t>
      </w:r>
      <w:r>
        <w:t xml:space="preserve"> </w:t>
      </w:r>
      <w:r>
        <w:t xml:space="preserve">Services</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p>
      <w:pPr>
        <w:pStyle w:val="FirstParagraph"/>
      </w:pPr>
      <w:r>
        <w:t xml:space="preserve">INVOICE</w:t>
      </w:r>
    </w:p>
    <w:p>
      <w:pPr>
        <w:pStyle w:val="BodyText"/>
      </w:pPr>
      <w:r>
        <w:t xml:space="preserve">Invoice No.: SF-PC-2025-04872</w:t>
      </w:r>
    </w:p>
    <w:p>
      <w:pPr>
        <w:pStyle w:val="BodyText"/>
      </w:pPr>
      <w:r>
        <w:t xml:space="preserve">Date Issued: June 15, 2025</w:t>
      </w:r>
    </w:p>
    <w:p>
      <w:pPr>
        <w:pStyle w:val="BodyText"/>
      </w:pPr>
      <w:r>
        <w:t xml:space="preserve">Due Date: July 15, 2025</w:t>
      </w:r>
    </w:p>
    <w:p>
      <w:pPr>
        <w:pStyle w:val="BodyText"/>
      </w:pPr>
      <w:r>
        <w:t xml:space="preserve">Political Services – San Francisco, CA</w:t>
      </w:r>
    </w:p>
    <w:bookmarkStart w:id="20" w:name="golden-gate-political-advisory-group"/>
    <w:p>
      <w:pPr>
        <w:pStyle w:val="Heading3"/>
      </w:pPr>
      <w:r>
        <w:t xml:space="preserve">Golden Gate Political Advisory Group</w:t>
      </w:r>
    </w:p>
    <w:p>
      <w:pPr>
        <w:pStyle w:val="FirstParagraph"/>
      </w:pPr>
      <w:r>
        <w:t xml:space="preserve">1250 Market Street, Suite 4200</w:t>
      </w:r>
    </w:p>
    <w:p>
      <w:pPr>
        <w:pStyle w:val="BodyText"/>
      </w:pPr>
      <w:r>
        <w:t xml:space="preserve">San Francisco, California 94103</w:t>
      </w:r>
    </w:p>
    <w:p>
      <w:pPr>
        <w:pStyle w:val="BodyText"/>
      </w:pPr>
      <w:r>
        <w:t xml:space="preserve">United States of America</w:t>
      </w:r>
    </w:p>
    <w:p>
      <w:pPr>
        <w:pStyle w:val="BodyText"/>
      </w:pPr>
      <w:r>
        <w:t xml:space="preserve">Tel: (415) 555-0198</w:t>
      </w:r>
    </w:p>
    <w:p>
      <w:pPr>
        <w:pStyle w:val="BodyText"/>
      </w:pPr>
      <w:r>
        <w:t xml:space="preserve">Email: billing@ggpagroup.com</w:t>
      </w:r>
    </w:p>
    <w:p>
      <w:pPr>
        <w:pStyle w:val="BodyText"/>
      </w:pPr>
      <w:r>
        <w:t xml:space="preserve">FEIN: 94-2847561</w:t>
      </w:r>
    </w:p>
    <w:bookmarkEnd w:id="20"/>
    <w:bookmarkStart w:id="21" w:name="billed-to-client"/>
    <w:p>
      <w:pPr>
        <w:pStyle w:val="Heading4"/>
      </w:pPr>
      <w:r>
        <w:t xml:space="preserve">Billed To (Client)</w:t>
      </w:r>
    </w:p>
    <w:p>
      <w:pPr>
        <w:pStyle w:val="FirstParagraph"/>
      </w:pPr>
      <w:r>
        <w:rPr>
          <w:bCs/>
          <w:b/>
        </w:rPr>
        <w:t xml:space="preserve">Senator Maria Elena Vasquez</w:t>
      </w:r>
    </w:p>
    <w:p>
      <w:pPr>
        <w:pStyle w:val="BodyText"/>
      </w:pPr>
      <w:r>
        <w:t xml:space="preserve">Office of the Politician, U.S. Senate</w:t>
      </w:r>
    </w:p>
    <w:p>
      <w:pPr>
        <w:pStyle w:val="BodyText"/>
      </w:pPr>
      <w:r>
        <w:t xml:space="preserve">1111 Market Street, Suite 2800</w:t>
      </w:r>
    </w:p>
    <w:p>
      <w:pPr>
        <w:pStyle w:val="BodyText"/>
      </w:pPr>
      <w:r>
        <w:t xml:space="preserve">San Francisco, California 94102</w:t>
      </w:r>
    </w:p>
    <w:p>
      <w:pPr>
        <w:pStyle w:val="BodyText"/>
      </w:pPr>
      <w:r>
        <w:t xml:space="preserve">United States</w:t>
      </w:r>
    </w:p>
    <w:p>
      <w:pPr>
        <w:pStyle w:val="BodyText"/>
      </w:pPr>
      <w:r>
        <w:t xml:space="preserve">Campaign Finance ID: CA-2025-0048721</w:t>
      </w:r>
    </w:p>
    <w:bookmarkEnd w:id="21"/>
    <w:bookmarkStart w:id="22" w:name="bill-from-provider"/>
    <w:p>
      <w:pPr>
        <w:pStyle w:val="Heading4"/>
      </w:pPr>
      <w:r>
        <w:t xml:space="preserve">Bill From (Provider)</w:t>
      </w:r>
    </w:p>
    <w:p>
      <w:pPr>
        <w:pStyle w:val="FirstParagraph"/>
      </w:pPr>
      <w:r>
        <w:rPr>
          <w:bCs/>
          <w:b/>
        </w:rPr>
        <w:t xml:space="preserve">Golden Gate Political Advisory Group</w:t>
      </w:r>
    </w:p>
    <w:p>
      <w:pPr>
        <w:pStyle w:val="BodyText"/>
      </w:pPr>
      <w:r>
        <w:t xml:space="preserve">1250 Market Street, Suite 4200</w:t>
      </w:r>
    </w:p>
    <w:p>
      <w:pPr>
        <w:pStyle w:val="BodyText"/>
      </w:pPr>
      <w:r>
        <w:t xml:space="preserve">San Francisco, California 94103</w:t>
      </w:r>
    </w:p>
    <w:p>
      <w:pPr>
        <w:pStyle w:val="BodyText"/>
      </w:pPr>
      <w:r>
        <w:t xml:space="preserve">United States of America</w:t>
      </w:r>
    </w:p>
    <w:p>
      <w:pPr>
        <w:pStyle w:val="BodyText"/>
      </w:pPr>
      <w:r>
        <w:t xml:space="preserve">Contact: David R. Thornton, Managing Director</w:t>
      </w:r>
    </w:p>
    <w:p>
      <w:pPr>
        <w:pStyle w:val="BodyText"/>
      </w:pPr>
      <w:r>
        <w:t xml:space="preserve">License No.: CA-POL-2019-00342</w:t>
      </w:r>
    </w:p>
    <w:bookmarkEnd w:id="22"/>
    <w:bookmarkStart w:id="25" w:name="Xb4d4c4d0833ba48a61b0ea5ff1c058387e694f9"/>
    <w:p>
      <w:pPr>
        <w:pStyle w:val="Heading3"/>
      </w:pPr>
      <w:r>
        <w:t xml:space="preserve">Services Rendered – Political Consulting &amp; Advisory</w:t>
      </w:r>
    </w:p>
    <w:p>
      <w:pPr>
        <w:pStyle w:val="FirstParagraph"/>
      </w:pPr>
      <w:r>
        <w:t xml:space="preserve">This invoice covers professional political advisory services provided to the Politician's office during the period of May 1, 2025 through June 14, 2025, in the city of San Francisco, United States.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Ref. Code</w:t>
            </w:r>
          </w:p>
        </w:tc>
      </w:tr>
      <w:tr>
        <w:tc>
          <w:tcPr/>
          <w:p>
            <w:pPr>
              <w:pStyle w:val="Compact"/>
              <w:jc w:val="left"/>
            </w:pPr>
            <w:r>
              <w:t xml:space="preserve">1</w:t>
            </w:r>
          </w:p>
        </w:tc>
        <w:tc>
          <w:tcPr/>
          <w:p>
            <w:pPr>
              <w:pStyle w:val="Compact"/>
              <w:jc w:val="left"/>
            </w:pPr>
            <w:r>
              <w:t xml:space="preserve">Strategic campaign planning and voter outreach analysis for the Politician's re-election initiative in San Francisco, United States</w:t>
            </w:r>
          </w:p>
        </w:tc>
        <w:tc>
          <w:tcPr/>
          <w:p>
            <w:pPr>
              <w:pStyle w:val="Compact"/>
              <w:jc w:val="left"/>
            </w:pPr>
            <w:r>
              <w:t xml:space="preserve">May 5 – May 12, 2025</w:t>
            </w:r>
          </w:p>
        </w:tc>
        <w:tc>
          <w:tcPr/>
          <w:p>
            <w:pPr>
              <w:pStyle w:val="Compact"/>
              <w:jc w:val="left"/>
            </w:pPr>
            <w:r>
              <w:t xml:space="preserve">48</w:t>
            </w:r>
          </w:p>
        </w:tc>
        <w:tc>
          <w:tcPr/>
          <w:p>
            <w:pPr>
              <w:pStyle w:val="Compact"/>
              <w:jc w:val="left"/>
            </w:pPr>
            <w:r>
              <w:t xml:space="preserve">$275.00</w:t>
            </w:r>
          </w:p>
        </w:tc>
        <w:tc>
          <w:tcPr/>
          <w:p>
            <w:pPr>
              <w:pStyle w:val="Compact"/>
              <w:jc w:val="left"/>
            </w:pPr>
            <w:r>
              <w:t xml:space="preserve">$13,200.00</w:t>
            </w:r>
          </w:p>
        </w:tc>
        <w:tc>
          <w:tcPr/>
          <w:p>
            <w:pPr>
              <w:pStyle w:val="Compact"/>
              <w:jc w:val="left"/>
            </w:pPr>
            <w:r>
              <w:t xml:space="preserve">SF-STRAT-01</w:t>
            </w:r>
          </w:p>
        </w:tc>
      </w:tr>
      <w:tr>
        <w:tc>
          <w:tcPr/>
          <w:p>
            <w:pPr>
              <w:pStyle w:val="Compact"/>
              <w:jc w:val="left"/>
            </w:pPr>
            <w:r>
              <w:t xml:space="preserve">2</w:t>
            </w:r>
          </w:p>
        </w:tc>
        <w:tc>
          <w:tcPr/>
          <w:p>
            <w:pPr>
              <w:pStyle w:val="Compact"/>
              <w:jc w:val="left"/>
            </w:pPr>
            <w:r>
              <w:t xml:space="preserve">Media relations coordination and press conference preparation for the Politician at the San Francisco Civic Center</w:t>
            </w:r>
          </w:p>
        </w:tc>
        <w:tc>
          <w:tcPr/>
          <w:p>
            <w:pPr>
              <w:pStyle w:val="Compact"/>
              <w:jc w:val="left"/>
            </w:pPr>
            <w:r>
              <w:t xml:space="preserve">May 18 – May 22, 2025</w:t>
            </w:r>
          </w:p>
        </w:tc>
        <w:tc>
          <w:tcPr/>
          <w:p>
            <w:pPr>
              <w:pStyle w:val="Compact"/>
              <w:jc w:val="left"/>
            </w:pPr>
            <w:r>
              <w:t xml:space="preserve">32</w:t>
            </w:r>
          </w:p>
        </w:tc>
        <w:tc>
          <w:tcPr/>
          <w:p>
            <w:pPr>
              <w:pStyle w:val="Compact"/>
              <w:jc w:val="left"/>
            </w:pPr>
            <w:r>
              <w:t xml:space="preserve">$275.00</w:t>
            </w:r>
          </w:p>
        </w:tc>
        <w:tc>
          <w:tcPr/>
          <w:p>
            <w:pPr>
              <w:pStyle w:val="Compact"/>
              <w:jc w:val="left"/>
            </w:pPr>
            <w:r>
              <w:t xml:space="preserve">$8,800.00</w:t>
            </w:r>
          </w:p>
        </w:tc>
        <w:tc>
          <w:tcPr/>
          <w:p>
            <w:pPr>
              <w:pStyle w:val="Compact"/>
              <w:jc w:val="left"/>
            </w:pPr>
            <w:r>
              <w:t xml:space="preserve">SF-MEDIA-02</w:t>
            </w:r>
          </w:p>
        </w:tc>
      </w:tr>
      <w:tr>
        <w:tc>
          <w:tcPr/>
          <w:p>
            <w:pPr>
              <w:pStyle w:val="Compact"/>
              <w:jc w:val="left"/>
            </w:pPr>
            <w:r>
              <w:t xml:space="preserve">3</w:t>
            </w:r>
          </w:p>
        </w:tc>
        <w:tc>
          <w:tcPr/>
          <w:p>
            <w:pPr>
              <w:pStyle w:val="Compact"/>
              <w:jc w:val="left"/>
            </w:pPr>
            <w:r>
              <w:t xml:space="preserve">Legislative policy briefing and constituent engagement strategy development for the Politician's district office in San Francisco</w:t>
            </w:r>
          </w:p>
        </w:tc>
        <w:tc>
          <w:tcPr/>
          <w:p>
            <w:pPr>
              <w:pStyle w:val="Compact"/>
              <w:jc w:val="left"/>
            </w:pPr>
            <w:r>
              <w:t xml:space="preserve">May 28 – June 2, 2025</w:t>
            </w:r>
          </w:p>
        </w:tc>
        <w:tc>
          <w:tcPr/>
          <w:p>
            <w:pPr>
              <w:pStyle w:val="Compact"/>
              <w:jc w:val="left"/>
            </w:pPr>
            <w:r>
              <w:t xml:space="preserve">40</w:t>
            </w:r>
          </w:p>
        </w:tc>
        <w:tc>
          <w:tcPr/>
          <w:p>
            <w:pPr>
              <w:pStyle w:val="Compact"/>
              <w:jc w:val="left"/>
            </w:pPr>
            <w:r>
              <w:t xml:space="preserve">$275.00</w:t>
            </w:r>
          </w:p>
        </w:tc>
        <w:tc>
          <w:tcPr/>
          <w:p>
            <w:pPr>
              <w:pStyle w:val="Compact"/>
              <w:jc w:val="left"/>
            </w:pPr>
            <w:r>
              <w:t xml:space="preserve">$11,000.00</w:t>
            </w:r>
          </w:p>
        </w:tc>
        <w:tc>
          <w:tcPr/>
          <w:p>
            <w:pPr>
              <w:pStyle w:val="Compact"/>
              <w:jc w:val="left"/>
            </w:pPr>
            <w:r>
              <w:t xml:space="preserve">SF-POLICY-03</w:t>
            </w:r>
          </w:p>
        </w:tc>
      </w:tr>
      <w:tr>
        <w:tc>
          <w:tcPr/>
          <w:p>
            <w:pPr>
              <w:pStyle w:val="Compact"/>
              <w:jc w:val="left"/>
            </w:pPr>
            <w:r>
              <w:t xml:space="preserve">4</w:t>
            </w:r>
          </w:p>
        </w:tc>
        <w:tc>
          <w:tcPr/>
          <w:p>
            <w:pPr>
              <w:pStyle w:val="Compact"/>
              <w:jc w:val="left"/>
            </w:pPr>
            <w:r>
              <w:t xml:space="preserve">Digital campaign management, social media strategy, and online fundraising optimization for the Politician's campaign in the United States</w:t>
            </w:r>
          </w:p>
        </w:tc>
        <w:tc>
          <w:tcPr/>
          <w:p>
            <w:pPr>
              <w:pStyle w:val="Compact"/>
              <w:jc w:val="left"/>
            </w:pPr>
            <w:r>
              <w:t xml:space="preserve">June 3 – June 9, 2025</w:t>
            </w:r>
          </w:p>
        </w:tc>
        <w:tc>
          <w:tcPr/>
          <w:p>
            <w:pPr>
              <w:pStyle w:val="Compact"/>
              <w:jc w:val="left"/>
            </w:pPr>
            <w:r>
              <w:t xml:space="preserve">36</w:t>
            </w:r>
          </w:p>
        </w:tc>
        <w:tc>
          <w:tcPr/>
          <w:p>
            <w:pPr>
              <w:pStyle w:val="Compact"/>
              <w:jc w:val="left"/>
            </w:pPr>
            <w:r>
              <w:t xml:space="preserve">$275.00</w:t>
            </w:r>
          </w:p>
        </w:tc>
        <w:tc>
          <w:tcPr/>
          <w:p>
            <w:pPr>
              <w:pStyle w:val="Compact"/>
              <w:jc w:val="left"/>
            </w:pPr>
            <w:r>
              <w:t xml:space="preserve">$9,900.00</w:t>
            </w:r>
          </w:p>
        </w:tc>
        <w:tc>
          <w:tcPr/>
          <w:p>
            <w:pPr>
              <w:pStyle w:val="Compact"/>
              <w:jc w:val="left"/>
            </w:pPr>
            <w:r>
              <w:t xml:space="preserve">SF-DIGITAL-04</w:t>
            </w:r>
          </w:p>
        </w:tc>
      </w:tr>
      <w:tr>
        <w:tc>
          <w:tcPr/>
          <w:p>
            <w:pPr>
              <w:pStyle w:val="Compact"/>
              <w:jc w:val="left"/>
            </w:pPr>
            <w:r>
              <w:t xml:space="preserve">5</w:t>
            </w:r>
          </w:p>
        </w:tc>
        <w:tc>
          <w:tcPr/>
          <w:p>
            <w:pPr>
              <w:pStyle w:val="Compact"/>
              <w:jc w:val="left"/>
            </w:pPr>
            <w:r>
              <w:t xml:space="preserve">Debate preparation, opposition research, and public speaking coaching for the Politician ahead of the San Francisco Democratic Forum</w:t>
            </w:r>
          </w:p>
        </w:tc>
        <w:tc>
          <w:tcPr/>
          <w:p>
            <w:pPr>
              <w:pStyle w:val="Compact"/>
              <w:jc w:val="left"/>
            </w:pPr>
            <w:r>
              <w:t xml:space="preserve">June 10 – June 14, 2025</w:t>
            </w:r>
          </w:p>
        </w:tc>
        <w:tc>
          <w:tcPr/>
          <w:p>
            <w:pPr>
              <w:pStyle w:val="Compact"/>
              <w:jc w:val="left"/>
            </w:pPr>
            <w:r>
              <w:t xml:space="preserve">28</w:t>
            </w:r>
          </w:p>
        </w:tc>
        <w:tc>
          <w:tcPr/>
          <w:p>
            <w:pPr>
              <w:pStyle w:val="Compact"/>
              <w:jc w:val="left"/>
            </w:pPr>
            <w:r>
              <w:t xml:space="preserve">$275.00</w:t>
            </w:r>
          </w:p>
        </w:tc>
        <w:tc>
          <w:tcPr/>
          <w:p>
            <w:pPr>
              <w:pStyle w:val="Compact"/>
              <w:jc w:val="left"/>
            </w:pPr>
            <w:r>
              <w:t xml:space="preserve">$7,700.00</w:t>
            </w:r>
          </w:p>
        </w:tc>
        <w:tc>
          <w:tcPr/>
          <w:p>
            <w:pPr>
              <w:pStyle w:val="Compact"/>
              <w:jc w:val="left"/>
            </w:pPr>
            <w:r>
              <w:t xml:space="preserve">SF-DEBATE-05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$50,600.00</w:t>
            </w:r>
          </w:p>
        </w:tc>
      </w:tr>
      <w:tr>
        <w:tc>
          <w:tcPr/>
          <w:p>
            <w:pPr>
              <w:pStyle w:val="Compact"/>
              <w:jc w:val="left"/>
            </w:pPr>
            <w:r>
              <w:t xml:space="preserve">California State Sales Tax (8.5%)</w:t>
            </w:r>
          </w:p>
        </w:tc>
        <w:tc>
          <w:tcPr/>
          <w:p>
            <w:pPr>
              <w:pStyle w:val="Compact"/>
              <w:jc w:val="left"/>
            </w:pPr>
            <w:r>
              <w:t xml:space="preserve">$4,301.00</w:t>
            </w:r>
          </w:p>
        </w:tc>
      </w:tr>
      <w:tr>
        <w:tc>
          <w:tcPr/>
          <w:p>
            <w:pPr>
              <w:pStyle w:val="Compact"/>
              <w:jc w:val="left"/>
            </w:pPr>
            <w:r>
              <w:t xml:space="preserve">San Francisco City &amp; County Tax (1.5%)</w:t>
            </w:r>
          </w:p>
        </w:tc>
        <w:tc>
          <w:tcPr/>
          <w:p>
            <w:pPr>
              <w:pStyle w:val="Compact"/>
              <w:jc w:val="left"/>
            </w:pPr>
            <w:r>
              <w:t xml:space="preserve">$759.00</w:t>
            </w:r>
          </w:p>
        </w:tc>
      </w:tr>
      <w:tr>
        <w:tc>
          <w:tcPr/>
          <w:p>
            <w:pPr>
              <w:pStyle w:val="Compact"/>
              <w:jc w:val="left"/>
            </w:pPr>
            <w:r>
              <w:t xml:space="preserve">Expedited Processing Fee</w:t>
            </w:r>
          </w:p>
        </w:tc>
        <w:tc>
          <w:tcPr/>
          <w:p>
            <w:pPr>
              <w:pStyle w:val="Compact"/>
              <w:jc w:val="left"/>
            </w:pPr>
            <w:r>
              <w:t xml:space="preserve">$250.00</w:t>
            </w:r>
          </w:p>
        </w:tc>
      </w:tr>
      <w:tr>
        <w:tc>
          <w:tcPr/>
          <w:p>
            <w:pPr>
              <w:pStyle w:val="Compact"/>
              <w:jc w:val="left"/>
            </w:pPr>
            <w:r>
              <w:t xml:space="preserve">Grand Total Due</w:t>
            </w:r>
          </w:p>
        </w:tc>
        <w:tc>
          <w:tcPr/>
          <w:p>
            <w:pPr>
              <w:pStyle w:val="Compact"/>
              <w:jc w:val="left"/>
            </w:pPr>
            <w:r>
              <w:t xml:space="preserve">$55,910.00</w:t>
            </w:r>
          </w:p>
        </w:tc>
      </w:tr>
    </w:tbl>
    <w:bookmarkStart w:id="23" w:name="invoice-notes-compliance-statement"/>
    <w:p>
      <w:pPr>
        <w:pStyle w:val="Heading4"/>
      </w:pPr>
      <w:r>
        <w:t xml:space="preserve">Invoice Notes &amp; Compliance Statement</w:t>
      </w:r>
    </w:p>
    <w:p>
      <w:pPr>
        <w:pStyle w:val="FirstParagraph"/>
      </w:pPr>
      <w:r>
        <w:t xml:space="preserve">This invoice is issued in accordance with the California Political Reform Act and the Federal Election Campaign Act (FECA). All services described herein were rendered in support of the Politician's official duties and campaign activities within the jurisdiction of San Francisco, United States.</w:t>
      </w:r>
    </w:p>
    <w:p>
      <w:pPr>
        <w:pStyle w:val="BodyText"/>
      </w:pPr>
      <w:r>
        <w:t xml:space="preserve">The Politician's office acknowledges that this invoice represents legitimate political consulting expenditures. All charges are subject to reporting requirements under the California Department of Justice, Political Reform Division, and the Federal Election Commission (FEC).</w:t>
      </w:r>
    </w:p>
    <w:p>
      <w:pPr>
        <w:pStyle w:val="BodyText"/>
      </w:pPr>
      <w:r>
        <w:t xml:space="preserve">Services were performed at the Politician's designated office location at 1111 Market Street, San Francisco, California, United States, and at the Golden Gate Political Advisory Group headquarters at 1250 Market Street, San Francisco, California, United States.</w:t>
      </w:r>
    </w:p>
    <w:p>
      <w:pPr>
        <w:pStyle w:val="BodyText"/>
      </w:pPr>
      <w:r>
        <w:t xml:space="preserve">This invoice is valid for payment within thirty (30) calendar days from the date of issuance. Late payments will incur a monthly interest charge of 1.5% as permitted under California Civil Code Section 3289.</w:t>
      </w:r>
    </w:p>
    <w:bookmarkEnd w:id="23"/>
    <w:bookmarkStart w:id="24" w:name="payment-instructions"/>
    <w:p>
      <w:pPr>
        <w:pStyle w:val="Heading4"/>
      </w:pPr>
      <w:r>
        <w:t xml:space="preserve">Payment Instructions</w:t>
      </w:r>
    </w:p>
    <w:p>
      <w:pPr>
        <w:pStyle w:val="FirstParagraph"/>
      </w:pPr>
      <w:r>
        <w:rPr>
          <w:bCs/>
          <w:b/>
        </w:rPr>
        <w:t xml:space="preserve">Method 1 – Wire Transfer:</w:t>
      </w:r>
      <w:r>
        <w:t xml:space="preserve"> </w:t>
      </w:r>
      <w:r>
        <w:t xml:space="preserve">Bank: First Republic Bank, San Francisco, CA, United States | Routing: 121000358 | Account: 4482-9917-003 | Reference: SF-PC-2025-04872</w:t>
      </w:r>
    </w:p>
    <w:p>
      <w:pPr>
        <w:pStyle w:val="BodyText"/>
      </w:pPr>
      <w:r>
        <w:rPr>
          <w:bCs/>
          <w:b/>
        </w:rPr>
        <w:t xml:space="preserve">Method 2 – Check:</w:t>
      </w:r>
      <w:r>
        <w:t xml:space="preserve"> </w:t>
      </w:r>
      <w:r>
        <w:t xml:space="preserve">Payable to "Golden Gate Political Advisory Group" and mail to 1250 Market Street, Suite 4200, San Francisco, CA 94103, United States.</w:t>
      </w:r>
    </w:p>
    <w:p>
      <w:pPr>
        <w:pStyle w:val="BodyText"/>
      </w:pPr>
      <w:r>
        <w:rPr>
          <w:bCs/>
          <w:b/>
        </w:rPr>
        <w:t xml:space="preserve">Method 3 – Electronic Payment (ACH):</w:t>
      </w:r>
      <w:r>
        <w:t xml:space="preserve"> </w:t>
      </w:r>
      <w:r>
        <w:t xml:space="preserve">Contact billing@ggpagroup.com for ACH authorization forms. All electronic payments must be processed through the Politician's authorized campaign finance account.</w:t>
      </w:r>
    </w:p>
    <w:p>
      <w:pPr>
        <w:pStyle w:val="BodyText"/>
      </w:pPr>
      <w:r>
        <w:t xml:space="preserve">Please reference Invoice No. SF-PC-2025-04872 on all correspondence and payment remittances. Questions regarding this invoice may be directed to the billing department at (415) 555-0198, Monday through Friday, 9:00 AM to 5:00 PM Pacific Time.</w:t>
      </w:r>
    </w:p>
    <w:bookmarkEnd w:id="24"/>
    <w:p>
      <w:pPr>
        <w:pStyle w:val="BodyText"/>
      </w:pPr>
      <w:r>
        <w:t xml:space="preserve">Golden Gate Political Advisory Group | 1250 Market Street, Suite 4200, San Francisco, California 94103, United States of America</w:t>
      </w:r>
    </w:p>
    <w:p>
      <w:pPr>
        <w:pStyle w:val="BodyText"/>
      </w:pPr>
      <w:r>
        <w:t xml:space="preserve">This invoice was generated electronically and is valid without a physical signature. For authentication, contact the issuing office directly.</w:t>
      </w:r>
    </w:p>
    <w:p>
      <w:pPr>
        <w:pStyle w:val="BodyText"/>
      </w:pPr>
      <w:r>
        <w:t xml:space="preserve">© 2025 Golden Gate Political Advisory Group. All rights reserved. | CA Business License: 10482937 | FEIN: 94-2847561</w:t>
      </w:r>
    </w:p>
    <w:p>
      <w:pPr>
        <w:pStyle w:val="BodyText"/>
      </w:pPr>
      <w:r>
        <w:t xml:space="preserve">This document constitutes a formal invoice for political advisory services rendered in San Francisco, United States, in connection with the Politician's official and campaign-related activities.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Consulting Services - San Francisco, United States</dc:title>
  <dc:creator/>
  <dc:language>en</dc:language>
  <cp:keywords/>
  <dcterms:created xsi:type="dcterms:W3CDTF">2026-10-10T01:24:35Z</dcterms:created>
  <dcterms:modified xsi:type="dcterms:W3CDTF">2026-10-10T01:24:35Z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