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invoice"/>
    <w:p>
      <w:pPr>
        <w:pStyle w:val="Heading1"/>
      </w:pPr>
      <w:r>
        <w:t xml:space="preserve">INVOICE</w:t>
      </w:r>
    </w:p>
    <w:p>
      <w:pPr>
        <w:pStyle w:val="FirstParagraph"/>
      </w:pPr>
      <w:r>
        <w:t xml:space="preserve">Professional Academic &amp; Consulting Services</w:t>
      </w:r>
    </w:p>
    <w:p>
      <w:pPr>
        <w:pStyle w:val="BodyText"/>
      </w:pPr>
      <w:r>
        <w:t xml:space="preserve">Córdoba, Argentina</w:t>
      </w:r>
    </w:p>
    <w:p>
      <w:pPr>
        <w:pStyle w:val="BodyText"/>
      </w:pPr>
      <w:r>
        <w:t xml:space="preserve">Invoice No. CBA-2025-0047</w:t>
      </w:r>
    </w:p>
    <w:bookmarkEnd w:id="20"/>
    <w:bookmarkStart w:id="21" w:name="issued-by-professor"/>
    <w:p>
      <w:pPr>
        <w:pStyle w:val="Heading3"/>
      </w:pPr>
      <w:r>
        <w:t xml:space="preserve">Issued By (Professor)</w:t>
      </w:r>
    </w:p>
    <w:p>
      <w:pPr>
        <w:pStyle w:val="FirstParagraph"/>
      </w:pPr>
      <w:r>
        <w:rPr>
          <w:bCs/>
          <w:b/>
        </w:rPr>
        <w:t xml:space="preserve">Prof. Dr. María Elena Rodríguez Sarmiento</w:t>
      </w:r>
    </w:p>
    <w:p>
      <w:pPr>
        <w:pStyle w:val="BodyText"/>
      </w:pPr>
      <w:r>
        <w:t xml:space="preserve">Professor of Economics &amp; Public Policy</w:t>
      </w:r>
    </w:p>
    <w:p>
      <w:pPr>
        <w:pStyle w:val="BodyText"/>
      </w:pPr>
      <w:r>
        <w:t xml:space="preserve">Universidad Nacional de Córdoba</w:t>
      </w:r>
    </w:p>
    <w:p>
      <w:pPr>
        <w:pStyle w:val="BodyText"/>
      </w:pPr>
      <w:r>
        <w:t xml:space="preserve">Av. Vélez Sarsfield 293, 1er Piso</w:t>
      </w:r>
    </w:p>
    <w:p>
      <w:pPr>
        <w:pStyle w:val="BodyText"/>
      </w:pPr>
      <w:r>
        <w:t xml:space="preserve">X5000HNE Córdoba, Argentina</w:t>
      </w:r>
    </w:p>
    <w:p>
      <w:pPr>
        <w:pStyle w:val="BodyText"/>
      </w:pPr>
      <w:r>
        <w:t xml:space="preserve">CUIT: 27-12345678-9</w:t>
      </w:r>
    </w:p>
    <w:p>
      <w:pPr>
        <w:pStyle w:val="BodyText"/>
      </w:pPr>
      <w:r>
        <w:t xml:space="preserve">Email: m.rodriguez@unc.edu.ar</w:t>
      </w:r>
    </w:p>
    <w:p>
      <w:pPr>
        <w:pStyle w:val="BodyText"/>
      </w:pPr>
      <w:r>
        <w:t xml:space="preserve">Phone: +54 351 480-2211</w:t>
      </w:r>
    </w:p>
    <w:bookmarkEnd w:id="21"/>
    <w:bookmarkStart w:id="22" w:name="billed-to"/>
    <w:p>
      <w:pPr>
        <w:pStyle w:val="Heading3"/>
      </w:pPr>
      <w:r>
        <w:t xml:space="preserve">Billed To</w:t>
      </w:r>
    </w:p>
    <w:p>
      <w:pPr>
        <w:pStyle w:val="FirstParagraph"/>
      </w:pPr>
      <w:r>
        <w:rPr>
          <w:bCs/>
          <w:b/>
        </w:rPr>
        <w:t xml:space="preserve">Ministerio de Educación de la Provincia de Córdoba</w:t>
      </w:r>
    </w:p>
    <w:p>
      <w:pPr>
        <w:pStyle w:val="BodyText"/>
      </w:pPr>
      <w:r>
        <w:t xml:space="preserve">Departamento de Asesoramiento Académico</w:t>
      </w:r>
    </w:p>
    <w:p>
      <w:pPr>
        <w:pStyle w:val="BodyText"/>
      </w:pPr>
      <w:r>
        <w:t xml:space="preserve">Av. Colón 1100, Piso 4</w:t>
      </w:r>
    </w:p>
    <w:p>
      <w:pPr>
        <w:pStyle w:val="BodyText"/>
      </w:pPr>
      <w:r>
        <w:t xml:space="preserve">X5000 Córdoba, Argentina</w:t>
      </w:r>
    </w:p>
    <w:p>
      <w:pPr>
        <w:pStyle w:val="BodyText"/>
      </w:pPr>
      <w:r>
        <w:t xml:space="preserve">CUIT: 30-70987654-1</w:t>
      </w:r>
    </w:p>
    <w:p>
      <w:pPr>
        <w:pStyle w:val="BodyText"/>
      </w:pPr>
      <w:r>
        <w:t xml:space="preserve">Contact: Lic. Jorge Fernández</w:t>
      </w:r>
    </w:p>
    <w:p>
      <w:pPr>
        <w:pStyle w:val="BodyText"/>
      </w:pPr>
      <w:r>
        <w:t xml:space="preserve">Email: j.fernandez@educacion.cba.gov.ar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p>
      <w:pPr>
        <w:pStyle w:val="BodyText"/>
      </w:pPr>
      <w:r>
        <w:rPr>
          <w:bCs/>
          <w:b/>
        </w:rPr>
        <w:t xml:space="preserve">Reference:</w:t>
      </w:r>
      <w:r>
        <w:t xml:space="preserve"> </w:t>
      </w:r>
      <w:r>
        <w:t xml:space="preserve">Contract CBA-EDU-2025-0112</w:t>
      </w:r>
    </w:p>
    <w:bookmarkEnd w:id="23"/>
    <w:bookmarkStart w:id="24" w:name="payment-method"/>
    <w:p>
      <w:pPr>
        <w:pStyle w:val="Heading3"/>
      </w:pPr>
      <w:r>
        <w:t xml:space="preserve">Payment Method</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Prof. M.E. Rodríguez S.</w:t>
      </w:r>
    </w:p>
    <w:p>
      <w:pPr>
        <w:pStyle w:val="BodyText"/>
      </w:pPr>
      <w:r>
        <w:rPr>
          <w:bCs/>
          <w:b/>
        </w:rPr>
        <w:t xml:space="preserve">CBU:</w:t>
      </w:r>
      <w:r>
        <w:t xml:space="preserve"> </w:t>
      </w:r>
      <w:r>
        <w:t xml:space="preserve">0110001100001234567890</w:t>
      </w:r>
    </w:p>
    <w:p>
      <w:pPr>
        <w:pStyle w:val="BodyText"/>
      </w:pPr>
      <w:r>
        <w:rPr>
          <w:bCs/>
          <w:b/>
        </w:rPr>
        <w:t xml:space="preserve">Alias:</w:t>
      </w:r>
      <w:r>
        <w:t xml:space="preserve"> </w:t>
      </w:r>
      <w:r>
        <w:t xml:space="preserve">prof.rodriguez.unc</w:t>
      </w:r>
    </w:p>
    <w:p>
      <w:pPr>
        <w:pStyle w:val="BodyText"/>
      </w:pPr>
      <w:r>
        <w:rPr>
          <w:bCs/>
          <w:b/>
        </w:rPr>
        <w:t xml:space="preserve">IBAN:</w:t>
      </w:r>
      <w:r>
        <w:t xml:space="preserve"> </w:t>
      </w:r>
      <w:r>
        <w:t xml:space="preserve">AR24 0110 0011 0000 1234 5678 90</w:t>
      </w:r>
    </w:p>
    <w:bookmarkEnd w:id="24"/>
    <w:bookmarkStart w:id="26" w:name="X3e68461d94c4be5fd7e26b0a6a8dd97f83a7a58"/>
    <w:p>
      <w:pPr>
        <w:pStyle w:val="Heading2"/>
      </w:pPr>
      <w:r>
        <w:t xml:space="preserve">Description of Services Rendered by the Professor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Academic consulting and policy analysis for the Provincial Education Reform Program. The Professor conducted a comprehensive review of curricular frameworks across secondary institutions in the Córdoba province, providing expert recommendations aligned with national standards.</w:t>
            </w:r>
          </w:p>
        </w:tc>
        <w:tc>
          <w:tcPr/>
          <w:p>
            <w:pPr>
              <w:pStyle w:val="Compact"/>
              <w:jc w:val="left"/>
            </w:pPr>
            <w:r>
              <w:t xml:space="preserve">Mar 2025 – May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Design and delivery of a specialized workshop series for 45 provincial education coordinators on evidence-based pedagogical strategies. The Professor prepared all instructional materials, conducted live sessions in Córdoba city, and provided post-workshop evaluation reports.</w:t>
            </w:r>
          </w:p>
        </w:tc>
        <w:tc>
          <w:tcPr/>
          <w:p>
            <w:pPr>
              <w:pStyle w:val="Compact"/>
              <w:jc w:val="left"/>
            </w:pPr>
            <w:r>
              <w:t xml:space="preserve">April 2025</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3</w:t>
            </w:r>
          </w:p>
        </w:tc>
        <w:tc>
          <w:tcPr/>
          <w:p>
            <w:pPr>
              <w:pStyle w:val="Compact"/>
              <w:jc w:val="left"/>
            </w:pPr>
            <w:r>
              <w:t xml:space="preserve">Peer review and academic supervision of three doctoral theses submitted to the Universidad Nacional de Córdoba Faculty of Economics. The Professor provided detailed written feedback, conducted two in-person review meetings, and issued formal academic endorsements.</w:t>
            </w:r>
          </w:p>
        </w:tc>
        <w:tc>
          <w:tcPr/>
          <w:p>
            <w:pPr>
              <w:pStyle w:val="Compact"/>
              <w:jc w:val="left"/>
            </w:pPr>
            <w:r>
              <w:t xml:space="preserve">February 2025 – May 2025</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4</w:t>
            </w:r>
          </w:p>
        </w:tc>
        <w:tc>
          <w:tcPr/>
          <w:p>
            <w:pPr>
              <w:pStyle w:val="Compact"/>
              <w:jc w:val="left"/>
            </w:pPr>
            <w:r>
              <w:t xml:space="preserve">Preparation of a formal economic impact assessment report for the new public school infrastructure initiative in the Córdoba metropolitan area. The Professor authored a 120-page technical document including statistical modeling, cost-benefit analysis, and long-term fiscal projections for the provincial government.</w:t>
            </w:r>
          </w:p>
        </w:tc>
        <w:tc>
          <w:tcPr/>
          <w:p>
            <w:pPr>
              <w:pStyle w:val="Compact"/>
              <w:jc w:val="left"/>
            </w:pPr>
            <w:r>
              <w:t xml:space="preserve">May 2025 – June 2025</w:t>
            </w:r>
          </w:p>
        </w:tc>
        <w:tc>
          <w:tcPr/>
          <w:p>
            <w:pPr>
              <w:pStyle w:val="Compact"/>
              <w:jc w:val="left"/>
            </w:pPr>
            <w:r>
              <w:t xml:space="preserve">80</w:t>
            </w:r>
          </w:p>
        </w:tc>
        <w:tc>
          <w:tcPr/>
          <w:p>
            <w:pPr>
              <w:pStyle w:val="Compact"/>
              <w:jc w:val="left"/>
            </w:pPr>
            <w:r>
              <w:t xml:space="preserve">10,000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Travel and accommodation expenses incurred by the Professor for on-site inspections at six educational facilities in the interior departments of Córdoba province (Río Cuarto, Villa María, San Francisco, Alta Gracia, Bell Ville, and Río Tercero).</w:t>
            </w:r>
          </w:p>
        </w:tc>
        <w:tc>
          <w:tcPr/>
          <w:p>
            <w:pPr>
              <w:pStyle w:val="Compact"/>
              <w:jc w:val="left"/>
            </w:pPr>
            <w:r>
              <w:t xml:space="preserve">April 2025 – 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ARS</w:t>
            </w:r>
          </w:p>
        </w:tc>
      </w:tr>
      <w:tr>
        <w:tc>
          <w:tcPr/>
          <w:p>
            <w:pPr>
              <w:pStyle w:val="Compact"/>
              <w:jc w:val="left"/>
            </w:pPr>
            <w:r>
              <w:t xml:space="preserve">Subtotal (Services)</w:t>
            </w:r>
          </w:p>
        </w:tc>
        <w:tc>
          <w:tcPr/>
          <w:p>
            <w:pPr>
              <w:pStyle w:val="Compact"/>
              <w:jc w:val="right"/>
            </w:pPr>
            <w:r>
              <w:t xml:space="preserve">2,893,000.00</w:t>
            </w:r>
          </w:p>
        </w:tc>
      </w:tr>
      <w:tr>
        <w:tc>
          <w:tcPr/>
          <w:p>
            <w:pPr>
              <w:pStyle w:val="Compact"/>
              <w:jc w:val="left"/>
            </w:pPr>
            <w:r>
              <w:t xml:space="preserve">Travel &amp; Accommodation</w:t>
            </w:r>
          </w:p>
        </w:tc>
        <w:tc>
          <w:tcPr/>
          <w:p>
            <w:pPr>
              <w:pStyle w:val="Compact"/>
              <w:jc w:val="right"/>
            </w:pPr>
            <w:r>
              <w:t xml:space="preserve">185,000.00</w:t>
            </w:r>
          </w:p>
        </w:tc>
      </w:tr>
      <w:tr>
        <w:tc>
          <w:tcPr/>
          <w:p>
            <w:pPr>
              <w:pStyle w:val="Compact"/>
              <w:jc w:val="left"/>
            </w:pPr>
            <w:r>
              <w:t xml:space="preserve">IVA (21% – Argentine VAT)</w:t>
            </w:r>
          </w:p>
        </w:tc>
        <w:tc>
          <w:tcPr/>
          <w:p>
            <w:pPr>
              <w:pStyle w:val="Compact"/>
              <w:jc w:val="right"/>
            </w:pPr>
            <w:r>
              <w:t xml:space="preserve">649,930.00</w:t>
            </w:r>
          </w:p>
        </w:tc>
      </w:tr>
      <w:tr>
        <w:tc>
          <w:tcPr/>
          <w:p>
            <w:pPr>
              <w:pStyle w:val="Compact"/>
              <w:jc w:val="left"/>
            </w:pPr>
            <w:r>
              <w:t xml:space="preserve">Tax on Professional Services (3%)</w:t>
            </w:r>
          </w:p>
        </w:tc>
        <w:tc>
          <w:tcPr/>
          <w:p>
            <w:pPr>
              <w:pStyle w:val="Compact"/>
              <w:jc w:val="right"/>
            </w:pPr>
            <w:r>
              <w:t xml:space="preserve">96,790.00</w:t>
            </w:r>
          </w:p>
        </w:tc>
      </w:tr>
      <w:tr>
        <w:tc>
          <w:tcPr/>
          <w:p>
            <w:pPr>
              <w:pStyle w:val="Compact"/>
              <w:jc w:val="left"/>
            </w:pPr>
            <w:r>
              <w:t xml:space="preserve">GRAND TOTAL</w:t>
            </w:r>
          </w:p>
        </w:tc>
        <w:tc>
          <w:tcPr/>
          <w:p>
            <w:pPr>
              <w:pStyle w:val="Compact"/>
              <w:jc w:val="right"/>
            </w:pPr>
            <w:r>
              <w:t xml:space="preserve">3,824,720.00</w:t>
            </w:r>
          </w:p>
        </w:tc>
      </w:tr>
    </w:tbl>
    <w:bookmarkStart w:id="25" w:name="important-notes-terms"/>
    <w:p>
      <w:pPr>
        <w:pStyle w:val="Heading3"/>
      </w:pPr>
      <w:r>
        <w:t xml:space="preserve">Important Notes &amp; Terms</w:t>
      </w:r>
    </w:p>
    <w:p>
      <w:pPr>
        <w:pStyle w:val="FirstParagraph"/>
      </w:pPr>
      <w:r>
        <w:t xml:space="preserve">This Invoice is issued in accordance with the professional services agreement (Contract CBA-EDU-2025-0112) executed between Professor Dr. María Elena Rodríguez Sarmiento and the Ministerio de Educación de la Provincia de Córdoba. All services described herein were performed within the jurisdiction of Córdoba, Argentina, and are subject to the applicable provincial and national tax regulations.</w:t>
      </w:r>
    </w:p>
    <w:p>
      <w:pPr>
        <w:pStyle w:val="BodyText"/>
      </w:pPr>
      <w:r>
        <w:t xml:space="preserve">The Professor warrants that all academic work, reports, and materials delivered under this engagement are original, properly cited, and free of intellectual property infringement. The final economic impact assessment report (Item 4) shall remain the exclusive property of the provincial government upon full settlement of this Invoice.</w:t>
      </w:r>
    </w:p>
    <w:p>
      <w:pPr>
        <w:pStyle w:val="BodyText"/>
      </w:pPr>
      <w:r>
        <w:t xml:space="preserve">Payment is due within thirty (30) calendar days from the date of this Invoice. Late payments shall accrue interest at the rate established by the Banco Central de la República Argentina for overdue obligations. The Professor reserves the right to suspend ongoing services if payment is not received by the stated due date of July 15, 2025.</w:t>
      </w:r>
    </w:p>
    <w:p>
      <w:pPr>
        <w:pStyle w:val="BodyText"/>
      </w:pPr>
      <w:r>
        <w:t xml:space="preserve">This Invoice has been generated in compliance with the Argentine electronic invoicing system (Sistema de Facturación Electrónica – AFIP). The digital signature and fiscal code (CAE) are embedded in the electronic version of this document. A printed copy of this Invoice holds the same legal validity as the electronic original under Argentine commercial law (Código Comercial, Art. 1013).</w:t>
      </w:r>
    </w:p>
    <w:p>
      <w:pPr>
        <w:pStyle w:val="BodyText"/>
      </w:pPr>
      <w:r>
        <w:t xml:space="preserve">For any disputes arising from this Invoice or the underlying services, the parties agree to submit to the competent courts of the city of Córdoba, Argentina, waiving any other jurisdiction that may otherwise apply.</w:t>
      </w:r>
    </w:p>
    <w:bookmarkEnd w:id="25"/>
    <w:p>
      <w:pPr>
        <w:pStyle w:val="BodyText"/>
      </w:pPr>
      <w:r>
        <w:rPr>
          <w:bCs/>
          <w:b/>
        </w:rPr>
        <w:t xml:space="preserve">Prof. Dr. María Elena Rodríguez Sarmiento</w:t>
      </w:r>
      <w:r>
        <w:t xml:space="preserve"> </w:t>
      </w:r>
      <w:r>
        <w:t xml:space="preserve">— Professor, Universidad Nacional de Córdoba</w:t>
      </w:r>
    </w:p>
    <w:p>
      <w:pPr>
        <w:pStyle w:val="BodyText"/>
      </w:pPr>
      <w:r>
        <w:t xml:space="preserve">Invoice CBA-2025-0047 | Córdoba, Argentina | June 15, 2025</w:t>
      </w:r>
    </w:p>
    <w:p>
      <w:pPr>
        <w:pStyle w:val="BodyText"/>
      </w:pPr>
      <w:r>
        <w:t xml:space="preserve">This document constitutes a formal Invoice for professional academic services rendered in the Province of Córdoba, Republic of Argentina.</w:t>
      </w:r>
    </w:p>
    <w:p>
      <w:pPr>
        <w:pStyle w:val="BodyText"/>
      </w:pPr>
      <w:r>
        <w:t xml:space="preserve">© 2025 — All rights reserved. This Invoice is valid only with the original digital CAE code. Unauthorized reproduction is prohibited under Argentine intellectual property law (Ley 11.723).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Córdoba, Argentina</dc:title>
  <dc:creator/>
  <dc:language>en</dc:language>
  <cp:keywords/>
  <dcterms:created xsi:type="dcterms:W3CDTF">2026-10-10T02:35:08Z</dcterms:created>
  <dcterms:modified xsi:type="dcterms:W3CDTF">2026-10-10T02:35:08Z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