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rofessor-margaret-e.-whitfield"/>
    <w:p>
      <w:pPr>
        <w:pStyle w:val="Heading1"/>
      </w:pPr>
      <w:r>
        <w:t xml:space="preserve">Professor Margaret E. Whitfield</w:t>
      </w:r>
    </w:p>
    <w:p>
      <w:pPr>
        <w:pStyle w:val="FirstParagraph"/>
      </w:pPr>
      <w:r>
        <w:t xml:space="preserve">Senior Academic &amp; Research Consultant</w:t>
      </w:r>
    </w:p>
    <w:p>
      <w:pPr>
        <w:pStyle w:val="BodyText"/>
      </w:pPr>
      <w:r>
        <w:t xml:space="preserve">Faculty of Science and Engineering</w:t>
      </w:r>
    </w:p>
    <w:p>
      <w:pPr>
        <w:pStyle w:val="BodyText"/>
      </w:pPr>
      <w:r>
        <w:t xml:space="preserve">University of Queensland, St Lucia Campus</w:t>
      </w:r>
    </w:p>
    <w:p>
      <w:pPr>
        <w:pStyle w:val="BodyText"/>
      </w:pPr>
      <w:r>
        <w:t xml:space="preserve">42 Brisbane Way, Brisbane, Queensland 4072, Australia</w:t>
      </w:r>
    </w:p>
    <w:p>
      <w:pPr>
        <w:pStyle w:val="BodyText"/>
      </w:pPr>
      <w:r>
        <w:t xml:space="preserve">Email: m.whitfield@uq.edu.au | Phone: +61 7 3365 1234</w:t>
      </w:r>
    </w:p>
    <w:p>
      <w:pPr>
        <w:pStyle w:val="BodyText"/>
      </w:pPr>
      <w:r>
        <w:t xml:space="preserve">ABN: 48 123 456 789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r>
        <w:br/>
      </w:r>
      <w:r>
        <w:rPr>
          <w:bCs/>
          <w:b/>
        </w:rPr>
        <w:t xml:space="preserve">Date Issued:</w:t>
      </w:r>
      <w:r>
        <w:t xml:space="preserve"> </w:t>
      </w:r>
      <w:r>
        <w:t xml:space="preserve">15 June 2025</w:t>
      </w:r>
      <w:r>
        <w:br/>
      </w:r>
      <w:r>
        <w:rPr>
          <w:bCs/>
          <w:b/>
        </w:rPr>
        <w:t xml:space="preserve">Due Date:</w:t>
      </w:r>
      <w:r>
        <w:t xml:space="preserve"> </w:t>
      </w:r>
      <w:r>
        <w:t xml:space="preserve">15 July 2025</w:t>
      </w:r>
      <w:r>
        <w:br/>
      </w:r>
      <w:r>
        <w:t xml:space="preserve">PENDING PAYMENT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UQ-PROF-2025-BRIS-0047</w:t>
            </w:r>
          </w:p>
        </w:tc>
      </w:tr>
      <w:tr>
        <w:tc>
          <w:tcPr/>
          <w:p>
            <w:pPr>
              <w:pStyle w:val="Compact"/>
              <w:jc w:val="left"/>
            </w:pPr>
            <w:r>
              <w:t xml:space="preserve">Service Period:</w:t>
            </w:r>
          </w:p>
        </w:tc>
        <w:tc>
          <w:tcPr/>
          <w:p>
            <w:pPr>
              <w:pStyle w:val="Compact"/>
              <w:jc w:val="left"/>
            </w:pPr>
            <w:r>
              <w:t xml:space="preserve">1 January 2025 – 31 May 2025</w:t>
            </w:r>
          </w:p>
        </w:tc>
      </w:tr>
      <w:tr>
        <w:tc>
          <w:tcPr/>
          <w:p>
            <w:pPr>
              <w:pStyle w:val="Compact"/>
              <w:jc w:val="left"/>
            </w:pPr>
            <w:r>
              <w:t xml:space="preserve">Country of Service:</w:t>
            </w:r>
          </w:p>
        </w:tc>
        <w:tc>
          <w:tcPr/>
          <w:p>
            <w:pPr>
              <w:pStyle w:val="Compact"/>
              <w:jc w:val="left"/>
            </w:pPr>
            <w:r>
              <w:t xml:space="preserve">Australia Brisbane, Queensland</w:t>
            </w:r>
          </w:p>
        </w:tc>
      </w:tr>
      <w:tr>
        <w:tc>
          <w:tcPr/>
          <w:p>
            <w:pPr>
              <w:pStyle w:val="Compact"/>
              <w:jc w:val="left"/>
            </w:pPr>
            <w:r>
              <w:t xml:space="preserve">Currency:</w:t>
            </w:r>
          </w:p>
        </w:tc>
        <w:tc>
          <w:tcPr/>
          <w:p>
            <w:pPr>
              <w:pStyle w:val="Compact"/>
              <w:jc w:val="left"/>
            </w:pPr>
            <w:r>
              <w:t xml:space="preserve">Australian Dollar (AUD)</w:t>
            </w:r>
          </w:p>
        </w:tc>
      </w:tr>
    </w:tbl>
    <w:bookmarkStart w:id="22" w:name="billed-to"/>
    <w:p>
      <w:pPr>
        <w:pStyle w:val="Heading3"/>
      </w:pPr>
      <w:r>
        <w:t xml:space="preserve">Billed To</w:t>
      </w:r>
    </w:p>
    <w:p>
      <w:pPr>
        <w:pStyle w:val="FirstParagraph"/>
      </w:pPr>
      <w:r>
        <w:rPr>
          <w:bCs/>
          <w:b/>
        </w:rPr>
        <w:t xml:space="preserve">Qld Research &amp; Innovation Council</w:t>
      </w:r>
    </w:p>
    <w:p>
      <w:pPr>
        <w:pStyle w:val="BodyText"/>
      </w:pPr>
      <w:r>
        <w:t xml:space="preserve">Attn: Dr. James Okafor, Procurement Director</w:t>
      </w:r>
    </w:p>
    <w:p>
      <w:pPr>
        <w:pStyle w:val="BodyText"/>
      </w:pPr>
      <w:r>
        <w:t xml:space="preserve">Level 12, 100 Creek Street</w:t>
      </w:r>
    </w:p>
    <w:p>
      <w:pPr>
        <w:pStyle w:val="BodyText"/>
      </w:pPr>
      <w:r>
        <w:t xml:space="preserve">Brisbane, Queensland 4000, Australia</w:t>
      </w:r>
    </w:p>
    <w:p>
      <w:pPr>
        <w:pStyle w:val="BodyText"/>
      </w:pPr>
      <w:r>
        <w:t xml:space="preserve">ABN: 52 987 654 321</w:t>
      </w:r>
    </w:p>
    <w:p>
      <w:pPr>
        <w:pStyle w:val="BodyText"/>
      </w:pPr>
      <w:r>
        <w:t xml:space="preserve">Email: procurement@qric.gov.au</w:t>
      </w:r>
    </w:p>
    <w:bookmarkEnd w:id="22"/>
    <w:bookmarkStart w:id="23" w:name="issued-by"/>
    <w:p>
      <w:pPr>
        <w:pStyle w:val="Heading3"/>
      </w:pPr>
      <w:r>
        <w:t xml:space="preserve">Issued By</w:t>
      </w:r>
    </w:p>
    <w:p>
      <w:pPr>
        <w:pStyle w:val="FirstParagraph"/>
      </w:pPr>
      <w:r>
        <w:rPr>
          <w:bCs/>
          <w:b/>
        </w:rPr>
        <w:t xml:space="preserve">Professor Margaret E. Whitfield</w:t>
      </w:r>
    </w:p>
    <w:p>
      <w:pPr>
        <w:pStyle w:val="BodyText"/>
      </w:pPr>
      <w:r>
        <w:t xml:space="preserve">PhD, FAIChE, FIEAust</w:t>
      </w:r>
    </w:p>
    <w:p>
      <w:pPr>
        <w:pStyle w:val="BodyText"/>
      </w:pPr>
      <w:r>
        <w:t xml:space="preserve">Professor of Advanced Materials Science</w:t>
      </w:r>
    </w:p>
    <w:p>
      <w:pPr>
        <w:pStyle w:val="BodyText"/>
      </w:pPr>
      <w:r>
        <w:t xml:space="preserve">University of Queensland</w:t>
      </w:r>
    </w:p>
    <w:p>
      <w:pPr>
        <w:pStyle w:val="BodyText"/>
      </w:pPr>
      <w:r>
        <w:t xml:space="preserve">Brisbane, Queensland 4072, Australia</w:t>
      </w:r>
    </w:p>
    <w:p>
      <w:pPr>
        <w:pStyle w:val="BodyText"/>
      </w:pPr>
      <w:r>
        <w:t xml:space="preserve">ABN: 48 123 456 789</w:t>
      </w:r>
    </w:p>
    <w:p>
      <w:pPr>
        <w:pStyle w:val="BodyText"/>
      </w:pPr>
      <w:r>
        <w:t xml:space="preserve">Email: m.whitfield@uq.edu.au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Professor-led research supervision and academic mentorship for the Brisbane Advanced Nanomaterials Initiative, including weekly one-on-one sessions with doctoral candidates and postdoctoral researchers at the University of Queensland laboratory facilities in Brisbane, Australia.</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Preparation and delivery of a comprehensive technical report on graphene-based composite materials for the Queensland Government infrastructure program. The Professor conducted all experimental work at the Brisbane campus and submitted the final 85-page report to the Qld Research &amp; Innovation Council.</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Professor Whitfield served as the keynote speaker and panel chair at the Brisbane International Conference on Sustainable Engineering, held at the Queensland Convention and Exhibition Centre in Brisbane, Australia. This included a 45-minute keynote address, two moderated panel discussions, and a Q&amp;A session with industry delegates.</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Academic peer review and technical advisory services for three grant applications submitted to the Australian Research Council (ARC) on behalf of the Brisbane-based research consortium. The Professor provided detailed written assessments, scoring rubrics, and strategic recommendations for each proposal.</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c>
          <w:tcPr/>
          <w:p>
            <w:pPr>
              <w:pStyle w:val="Compact"/>
              <w:jc w:val="left"/>
            </w:pPr>
            <w:r>
              <w:t xml:space="preserve">$135.00</w:t>
            </w:r>
          </w:p>
        </w:tc>
      </w:tr>
      <w:tr>
        <w:tc>
          <w:tcPr/>
          <w:p>
            <w:pPr>
              <w:pStyle w:val="Compact"/>
              <w:jc w:val="left"/>
            </w:pPr>
            <w:r>
              <w:t xml:space="preserve">5</w:t>
            </w:r>
          </w:p>
        </w:tc>
        <w:tc>
          <w:tcPr/>
          <w:p>
            <w:pPr>
              <w:pStyle w:val="Compact"/>
              <w:jc w:val="left"/>
            </w:pPr>
            <w:r>
              <w:t xml:space="preserve">Development and delivery of a professional development workshop titled "Advanced Characterisation Techniques in Materials Science" for 40 industry professionals at the Brisbane Technology Park. The Professor designed the curriculum, prepared all teaching materials, and conducted hands-on laboratory demonstrations over two full days.</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Ongoing academic consultancy and strategic advisory to the Qld Research &amp; Innovation Council regarding the establishment of a new Professor-led research centre in Brisbane, Australia. This included five advisory meetings, two site assessments, and the drafting of a 30-page strategic framework document.</w:t>
            </w:r>
          </w:p>
        </w:tc>
        <w:tc>
          <w:tcPr/>
          <w:p>
            <w:pPr>
              <w:pStyle w:val="Compact"/>
              <w:jc w:val="left"/>
            </w:pPr>
            <w:r>
              <w:t xml:space="preserve">$220.00</w:t>
            </w:r>
          </w:p>
        </w:tc>
        <w:tc>
          <w:tcPr/>
          <w:p>
            <w:pPr>
              <w:pStyle w:val="Compact"/>
              <w:jc w:val="left"/>
            </w:pPr>
            <w:r>
              <w:t xml:space="preserve">40</w:t>
            </w:r>
          </w:p>
        </w:tc>
        <w:tc>
          <w:tcPr/>
          <w:p>
            <w:pPr>
              <w:pStyle w:val="Compact"/>
              <w:jc w:val="left"/>
            </w:pPr>
            <w:r>
              <w:t xml:space="preserve">$8,800.00</w:t>
            </w:r>
          </w:p>
        </w:tc>
        <w:tc>
          <w:tcPr/>
          <w:p>
            <w:pPr>
              <w:pStyle w:val="Compact"/>
              <w:jc w:val="left"/>
            </w:pPr>
            <w:r>
              <w:t xml:space="preserve">$880.00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$42,850.00</w:t>
            </w:r>
          </w:p>
        </w:tc>
      </w:tr>
      <w:tr>
        <w:tc>
          <w:tcPr/>
          <w:p>
            <w:pPr>
              <w:pStyle w:val="Compact"/>
              <w:jc w:val="left"/>
            </w:pPr>
            <w:r>
              <w:t xml:space="preserve">GST (10%)</w:t>
            </w:r>
          </w:p>
        </w:tc>
        <w:tc>
          <w:tcPr/>
          <w:p>
            <w:pPr>
              <w:pStyle w:val="Compact"/>
              <w:jc w:val="left"/>
            </w:pPr>
            <w:r>
              <w:t xml:space="preserve">$4,285.00</w:t>
            </w:r>
          </w:p>
        </w:tc>
      </w:tr>
      <w:tr>
        <w:tc>
          <w:tcPr/>
          <w:p>
            <w:pPr>
              <w:pStyle w:val="Compact"/>
              <w:jc w:val="left"/>
            </w:pPr>
            <w:r>
              <w:t xml:space="preserve">Discount – Early Payment (2%)</w:t>
            </w:r>
          </w:p>
        </w:tc>
        <w:tc>
          <w:tcPr/>
          <w:p>
            <w:pPr>
              <w:pStyle w:val="Compact"/>
              <w:jc w:val="left"/>
            </w:pPr>
            <w:r>
              <w:t xml:space="preserve">-$857.00</w:t>
            </w:r>
          </w:p>
        </w:tc>
      </w:tr>
      <w:tr>
        <w:tc>
          <w:tcPr/>
          <w:p>
            <w:pPr>
              <w:pStyle w:val="Compact"/>
              <w:jc w:val="left"/>
            </w:pPr>
            <w:r>
              <w:t xml:space="preserve">TOTAL AMOUNT DUE (AUD)</w:t>
            </w:r>
          </w:p>
        </w:tc>
        <w:tc>
          <w:tcPr/>
          <w:p>
            <w:pPr>
              <w:pStyle w:val="Compact"/>
              <w:jc w:val="left"/>
            </w:pPr>
            <w:r>
              <w:t xml:space="preserve">$46,278.00</w:t>
            </w:r>
          </w:p>
        </w:tc>
      </w:tr>
    </w:tbl>
    <w:bookmarkStart w:id="24" w:name="payment-instructions"/>
    <w:p>
      <w:pPr>
        <w:pStyle w:val="Heading3"/>
      </w:pPr>
      <w:r>
        <w:t xml:space="preserve">Payment Instructions</w:t>
      </w:r>
    </w:p>
    <w:p>
      <w:pPr>
        <w:pStyle w:val="FirstParagraph"/>
      </w:pPr>
      <w:r>
        <w:rPr>
          <w:bCs/>
          <w:b/>
        </w:rPr>
        <w:t xml:space="preserve">Bank Transfer (EFT):</w:t>
      </w:r>
      <w:r>
        <w:t xml:space="preserve"> </w:t>
      </w:r>
      <w:r>
        <w:t xml:space="preserve">Please remit payment via electronic funds transfer to the following account:</w:t>
      </w:r>
    </w:p>
    <w:p>
      <w:pPr>
        <w:pStyle w:val="BodyText"/>
      </w:pPr>
      <w:r>
        <w:rPr>
          <w:bCs/>
          <w:b/>
        </w:rPr>
        <w:t xml:space="preserve">Account Name:</w:t>
      </w:r>
      <w:r>
        <w:t xml:space="preserve"> </w:t>
      </w:r>
      <w:r>
        <w:t xml:space="preserve">Professor Margaret E. Whitfield – Academic Services</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062-000</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INV-2025-0047</w:t>
      </w:r>
    </w:p>
    <w:p>
      <w:pPr>
        <w:pStyle w:val="BodyText"/>
      </w:pPr>
      <w:r>
        <w:rPr>
          <w:bCs/>
          <w:b/>
        </w:rPr>
        <w:t xml:space="preserve">SWIFT Code:</w:t>
      </w:r>
      <w:r>
        <w:t xml:space="preserve"> </w:t>
      </w:r>
      <w:r>
        <w:t xml:space="preserve">CTBAAU2S</w:t>
      </w:r>
    </w:p>
    <w:p>
      <w:pPr>
        <w:pStyle w:val="BodyText"/>
      </w:pPr>
      <w:r>
        <w:rPr>
          <w:bCs/>
          <w:b/>
        </w:rPr>
        <w:t xml:space="preserve">Important:</w:t>
      </w:r>
      <w:r>
        <w:t xml:space="preserve"> </w:t>
      </w:r>
      <w:r>
        <w:t xml:space="preserve">Please include the Invoice number INV-2025-0047 in the payment reference to ensure accurate reconciliation. Payment is due within 30 days of the invoice date, i.e., by 15 July 2025. A late payment surcharge of 1.5% per month will apply to outstanding balances in accordance with the Queensland Government Procurement Policy.</w:t>
      </w:r>
    </w:p>
    <w:bookmarkEnd w:id="24"/>
    <w:bookmarkStart w:id="25" w:name="notes-and-terms"/>
    <w:p>
      <w:pPr>
        <w:pStyle w:val="Heading3"/>
      </w:pPr>
      <w:r>
        <w:t xml:space="preserve">Notes and Terms</w:t>
      </w:r>
    </w:p>
    <w:p>
      <w:pPr>
        <w:pStyle w:val="FirstParagraph"/>
      </w:pPr>
      <w:r>
        <w:t xml:space="preserve">This Invoice has been issued by Professor Margaret E. Whitfield in her capacity as a Senior Academic and Research Consultant based in Brisbane, Australia. All services described herein were performed at the University of Queensland, St Lucia Campus, Brisbane, Queensland, Australia, unless otherwise noted.</w:t>
      </w:r>
    </w:p>
    <w:p>
      <w:pPr>
        <w:numPr>
          <w:ilvl w:val="0"/>
          <w:numId w:val="1001"/>
        </w:numPr>
        <w:pStyle w:val="Compact"/>
      </w:pPr>
      <w:r>
        <w:t xml:space="preserve">This Invoice is subject to the terms and conditions outlined in the Master Services Agreement (MSA-2024-0091) executed between the Professor and the Qld Research &amp; Innovation Council on 12 December 2024.</w:t>
      </w:r>
    </w:p>
    <w:p>
      <w:pPr>
        <w:numPr>
          <w:ilvl w:val="0"/>
          <w:numId w:val="1001"/>
        </w:numPr>
        <w:pStyle w:val="Compact"/>
      </w:pPr>
      <w:r>
        <w:t xml:space="preserve">All rates quoted are in Australian Dollars (AUD) and include the applicable Goods and Services Tax (GST) at the current rate of 10% as mandated by the Australian Taxation Office.</w:t>
      </w:r>
    </w:p>
    <w:p>
      <w:pPr>
        <w:numPr>
          <w:ilvl w:val="0"/>
          <w:numId w:val="1001"/>
        </w:numPr>
        <w:pStyle w:val="Compact"/>
      </w:pPr>
      <w:r>
        <w:t xml:space="preserve">The Professor reserves the right to intellectual property rights over all original research findings, methodologies, and academic publications generated during the service period, except where explicitly assigned in writing to the client.</w:t>
      </w:r>
    </w:p>
    <w:p>
      <w:pPr>
        <w:numPr>
          <w:ilvl w:val="0"/>
          <w:numId w:val="1001"/>
        </w:numPr>
        <w:pStyle w:val="Compact"/>
      </w:pPr>
      <w:r>
        <w:t xml:space="preserve">Any disputes arising from this Invoice shall be resolved in accordance with the laws of the State of Queensland, Australia, and the jurisdiction of the Brisbane Magistrates Court.</w:t>
      </w:r>
    </w:p>
    <w:p>
      <w:pPr>
        <w:numPr>
          <w:ilvl w:val="0"/>
          <w:numId w:val="1001"/>
        </w:numPr>
        <w:pStyle w:val="Compact"/>
      </w:pPr>
      <w:r>
        <w:t xml:space="preserve">Please direct all queries regarding this Invoice to the Professor's administrative office at m.whitfield.admin@uq.edu.au or by telephone at +61 7 3365 1234 during business hours (Monday to Friday, 9:00 AM – 5:00 PM AEST).</w:t>
      </w:r>
    </w:p>
    <w:p>
      <w:pPr>
        <w:numPr>
          <w:ilvl w:val="0"/>
          <w:numId w:val="1001"/>
        </w:numPr>
        <w:pStyle w:val="Compact"/>
      </w:pPr>
      <w:r>
        <w:t xml:space="preserve">This Invoice constitutes a tax invoice as defined under the A New Tax System (Goods and Services Tax) Act 1999 (Cth) of Australia.</w:t>
      </w:r>
    </w:p>
    <w:bookmarkEnd w:id="25"/>
    <w:p>
      <w:pPr>
        <w:pStyle w:val="FirstParagraph"/>
      </w:pPr>
      <w:r>
        <w:rPr>
          <w:bCs/>
          <w:b/>
        </w:rPr>
        <w:t xml:space="preserve">Professor Margaret E. Whitfield</w:t>
      </w:r>
      <w:r>
        <w:t xml:space="preserve"> </w:t>
      </w:r>
      <w:r>
        <w:t xml:space="preserve">| Senior Academic &amp; Research Consultant | Brisbane, Queensland, Australia</w:t>
      </w:r>
    </w:p>
    <w:p>
      <w:pPr>
        <w:pStyle w:val="BodyText"/>
      </w:pPr>
      <w:r>
        <w:t xml:space="preserve">University of Queensland | St Lucia Campus | 42 Brisbane Way | Brisbane QLD 4072 | Australia</w:t>
      </w:r>
    </w:p>
    <w:p>
      <w:pPr>
        <w:pStyle w:val="BodyText"/>
      </w:pPr>
      <w:r>
        <w:t xml:space="preserve">ABN: 48 123 456 789 | ACN: 008 500 629</w:t>
      </w:r>
    </w:p>
    <w:p>
      <w:pPr>
        <w:pStyle w:val="BodyText"/>
      </w:pPr>
      <w:r>
        <w:t xml:space="preserve">This Invoice was generated electronically on 15 June 2025. No signature is required. This document is valid as an electronic tax invoice under Australian GST legislation. Thank you for your business. We appreciate the opportunity to serve the research and innovation community in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Brisbane, Australia</dc:title>
  <dc:creator/>
  <dc:language>en</dc:language>
  <cp:keywords/>
  <dcterms:created xsi:type="dcterms:W3CDTF">2026-10-10T03:20:59Z</dcterms:created>
  <dcterms:modified xsi:type="dcterms:W3CDTF">2026-10-10T03:20:59Z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