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INVOICE</w:t>
      </w:r>
    </w:p>
    <w:p>
      <w:pPr>
        <w:pStyle w:val="BodyText"/>
      </w:pPr>
      <w:r>
        <w:t xml:space="preserve">Professional Academic Services — Australia Sydney</w:t>
      </w:r>
    </w:p>
    <w:bookmarkStart w:id="20" w:name="invoice-number-inv-2025-04871"/>
    <w:p>
      <w:pPr>
        <w:pStyle w:val="Heading3"/>
      </w:pPr>
      <w:r>
        <w:t xml:space="preserve">Invoice Number: INV-2025-04871</w:t>
      </w:r>
    </w:p>
    <w:p>
      <w:pPr>
        <w:pStyle w:val="FirstParagraph"/>
      </w:pPr>
      <w:r>
        <w:t xml:space="preserve">Invoice Date: 14 June 2025</w:t>
      </w:r>
    </w:p>
    <w:p>
      <w:pPr>
        <w:pStyle w:val="BodyText"/>
      </w:pPr>
      <w:r>
        <w:t xml:space="preserve">Due Date: 14 July 2025</w:t>
      </w:r>
    </w:p>
    <w:p>
      <w:pPr>
        <w:pStyle w:val="BodyText"/>
      </w:pPr>
      <w:r>
        <w:t xml:space="preserve">Payment Terms: Net 30</w:t>
      </w:r>
    </w:p>
    <w:p>
      <w:pPr>
        <w:pStyle w:val="BodyText"/>
      </w:pPr>
      <w:r>
        <w:t xml:space="preserve">PENDING PAYMENT</w:t>
      </w:r>
    </w:p>
    <w:bookmarkEnd w:id="20"/>
    <w:bookmarkStart w:id="21" w:name="bill-from-service-provider"/>
    <w:p>
      <w:pPr>
        <w:pStyle w:val="Heading3"/>
      </w:pPr>
      <w:r>
        <w:t xml:space="preserve">Bill From (Service Provider)</w:t>
      </w:r>
    </w:p>
    <w:p>
      <w:pPr>
        <w:pStyle w:val="FirstParagraph"/>
      </w:pPr>
      <w:r>
        <w:rPr>
          <w:bCs/>
          <w:b/>
        </w:rPr>
        <w:t xml:space="preserve">Professor Eleanor M. Whitfield, PhD</w:t>
      </w:r>
    </w:p>
    <w:p>
      <w:pPr>
        <w:pStyle w:val="BodyText"/>
      </w:pPr>
      <w:r>
        <w:t xml:space="preserve">Department of Applied Sciences</w:t>
      </w:r>
    </w:p>
    <w:p>
      <w:pPr>
        <w:pStyle w:val="BodyText"/>
      </w:pPr>
      <w:r>
        <w:t xml:space="preserve">University of Sydney, Australia Sydney</w:t>
      </w:r>
    </w:p>
    <w:p>
      <w:pPr>
        <w:pStyle w:val="BodyText"/>
      </w:pPr>
      <w:r>
        <w:t xml:space="preserve">Camperdown NSW 2006, Australia Sydney</w:t>
      </w:r>
    </w:p>
    <w:p>
      <w:pPr>
        <w:pStyle w:val="BodyText"/>
      </w:pPr>
      <w:r>
        <w:t xml:space="preserve">Email: e.whitfield@sydney.edu.au</w:t>
      </w:r>
    </w:p>
    <w:p>
      <w:pPr>
        <w:pStyle w:val="BodyText"/>
      </w:pPr>
      <w:r>
        <w:t xml:space="preserve">ABN: 48 123 456 789</w:t>
      </w:r>
    </w:p>
    <w:p>
      <w:pPr>
        <w:pStyle w:val="BodyText"/>
      </w:pPr>
      <w:r>
        <w:t xml:space="preserve">Phone: +61 2 9351 2345</w:t>
      </w:r>
    </w:p>
    <w:bookmarkEnd w:id="21"/>
    <w:bookmarkStart w:id="22" w:name="bill-to-client"/>
    <w:p>
      <w:pPr>
        <w:pStyle w:val="Heading3"/>
      </w:pPr>
      <w:r>
        <w:t xml:space="preserve">Bill To (Client)</w:t>
      </w:r>
    </w:p>
    <w:p>
      <w:pPr>
        <w:pStyle w:val="FirstParagraph"/>
      </w:pPr>
      <w:r>
        <w:rPr>
          <w:bCs/>
          <w:b/>
        </w:rPr>
        <w:t xml:space="preserve">Meridian Research &amp; Innovation Pty Ltd</w:t>
      </w:r>
    </w:p>
    <w:p>
      <w:pPr>
        <w:pStyle w:val="BodyText"/>
      </w:pPr>
      <w:r>
        <w:t xml:space="preserve">Attn: Dr. James Calloway, Director of Research</w:t>
      </w:r>
    </w:p>
    <w:p>
      <w:pPr>
        <w:pStyle w:val="BodyText"/>
      </w:pPr>
      <w:r>
        <w:t xml:space="preserve">Level 12, 47 Martin Place</w:t>
      </w:r>
    </w:p>
    <w:p>
      <w:pPr>
        <w:pStyle w:val="BodyText"/>
      </w:pPr>
      <w:r>
        <w:t xml:space="preserve">Sydney NSW 2000, Australia Sydney</w:t>
      </w:r>
    </w:p>
    <w:p>
      <w:pPr>
        <w:pStyle w:val="BodyText"/>
      </w:pPr>
      <w:r>
        <w:t xml:space="preserve">Email: j.calloway@meridianresearch.com.au</w:t>
      </w:r>
    </w:p>
    <w:p>
      <w:pPr>
        <w:pStyle w:val="BodyText"/>
      </w:pPr>
      <w:r>
        <w:t xml:space="preserve">ACN: 054 987 654</w:t>
      </w:r>
    </w:p>
    <w:p>
      <w:pPr>
        <w:pStyle w:val="BodyText"/>
      </w:pPr>
      <w:r>
        <w:t xml:space="preserve">Phone: +61 2 9200 5678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Professor Services</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Professor Whitfield — Expert academic consultation on advanced computational modelling for the Meridian Innovation Project Phase II. Includes preparation of a 45-page technical white paper.</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Professor-led seminar and workshop delivery for Meridian Research staff (24 participants) on data-driven research methodologies. Conducted at the Australia Sydney office, Martin Place.</w:t>
            </w:r>
          </w:p>
        </w:tc>
        <w:tc>
          <w:tcPr/>
          <w:p>
            <w:pPr>
              <w:pStyle w:val="Compact"/>
              <w:jc w:val="left"/>
            </w:pPr>
            <w:r>
              <w:t xml:space="preserve">05 Jun 2025</w:t>
            </w:r>
          </w:p>
        </w:tc>
        <w:tc>
          <w:tcPr/>
          <w:p>
            <w:pPr>
              <w:pStyle w:val="Compact"/>
              <w:jc w:val="left"/>
            </w:pPr>
            <w:r>
              <w:t xml:space="preserve">6 hrs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Peer review and editorial oversight of three (3) draft research manuscripts submitted by Meridian Research for publication in international journals. Professor provided detailed annotated feedback.</w:t>
            </w:r>
          </w:p>
        </w:tc>
        <w:tc>
          <w:tcPr/>
          <w:p>
            <w:pPr>
              <w:pStyle w:val="Compact"/>
              <w:jc w:val="left"/>
            </w:pPr>
            <w:r>
              <w:t xml:space="preserve">09 Jun 2025</w:t>
            </w:r>
          </w:p>
        </w:tc>
        <w:tc>
          <w:tcPr/>
          <w:p>
            <w:pPr>
              <w:pStyle w:val="Compact"/>
              <w:jc w:val="left"/>
            </w:pPr>
            <w:r>
              <w:t xml:space="preserve">10 hrs</w:t>
            </w:r>
          </w:p>
        </w:tc>
        <w:tc>
          <w:tcPr/>
          <w:p>
            <w:pPr>
              <w:pStyle w:val="Compact"/>
              <w:jc w:val="left"/>
            </w:pPr>
            <w:r>
              <w:t xml:space="preserve">$265.00</w:t>
            </w:r>
          </w:p>
        </w:tc>
        <w:tc>
          <w:tcPr/>
          <w:p>
            <w:pPr>
              <w:pStyle w:val="Compact"/>
              <w:jc w:val="left"/>
            </w:pPr>
            <w:r>
              <w:t xml:space="preserve">$2,650.00</w:t>
            </w:r>
          </w:p>
        </w:tc>
      </w:tr>
      <w:tr>
        <w:tc>
          <w:tcPr/>
          <w:p>
            <w:pPr>
              <w:pStyle w:val="Compact"/>
              <w:jc w:val="left"/>
            </w:pPr>
            <w:r>
              <w:t xml:space="preserve">04</w:t>
            </w:r>
          </w:p>
        </w:tc>
        <w:tc>
          <w:tcPr/>
          <w:p>
            <w:pPr>
              <w:pStyle w:val="Compact"/>
              <w:jc w:val="left"/>
            </w:pPr>
            <w:r>
              <w:t xml:space="preserve">Professor Whitfield — Supervision and mentorship of two (2) Meridian Research postgraduate candidates enrolled in the University of Sydney, Australia Sydney, PhD programme. Monthly progress review and guidance sessions.</w:t>
            </w:r>
          </w:p>
        </w:tc>
        <w:tc>
          <w:tcPr/>
          <w:p>
            <w:pPr>
              <w:pStyle w:val="Compact"/>
              <w:jc w:val="left"/>
            </w:pPr>
            <w:r>
              <w:t xml:space="preserve">10 Jun 2025</w:t>
            </w:r>
          </w:p>
        </w:tc>
        <w:tc>
          <w:tcPr/>
          <w:p>
            <w:pPr>
              <w:pStyle w:val="Compact"/>
              <w:jc w:val="left"/>
            </w:pPr>
            <w:r>
              <w:t xml:space="preserve">8 hrs</w:t>
            </w:r>
          </w:p>
        </w:tc>
        <w:tc>
          <w:tcPr/>
          <w:p>
            <w:pPr>
              <w:pStyle w:val="Compact"/>
              <w:jc w:val="left"/>
            </w:pPr>
            <w:r>
              <w:t xml:space="preserve">$240.00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Travel and accommodation expenses incurred by the Professor for on-site engagement at the Meridian Research facility in Australia Sydney (2 nights accommodation, local transport, and meal allowance).</w:t>
            </w:r>
          </w:p>
        </w:tc>
        <w:tc>
          <w:tcPr/>
          <w:p>
            <w:pPr>
              <w:pStyle w:val="Compact"/>
              <w:jc w:val="left"/>
            </w:pPr>
            <w:r>
              <w:t xml:space="preserve">05 Jun 2025</w:t>
            </w:r>
          </w:p>
        </w:tc>
        <w:tc>
          <w:tcPr/>
          <w:p>
            <w:pPr>
              <w:pStyle w:val="Compact"/>
              <w:jc w:val="left"/>
            </w:pPr>
            <w:r>
              <w:t xml:space="preserve">1 trip</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Preparation and delivery of a keynote address by Professor Whitfield at the Meridian Research Annual Innovation Summit, Australia Sydney. Includes slide deck design, rehearsal, and Q&amp;A session.</w:t>
            </w:r>
          </w:p>
        </w:tc>
        <w:tc>
          <w:tcPr/>
          <w:p>
            <w:pPr>
              <w:pStyle w:val="Compact"/>
              <w:jc w:val="left"/>
            </w:pPr>
            <w:r>
              <w:t xml:space="preserve">12 Jun 2025</w:t>
            </w:r>
          </w:p>
        </w:tc>
        <w:tc>
          <w:tcPr/>
          <w:p>
            <w:pPr>
              <w:pStyle w:val="Compact"/>
              <w:jc w:val="left"/>
            </w:pPr>
            <w:r>
              <w:t xml:space="preserve">5 hrs</w:t>
            </w:r>
          </w:p>
        </w:tc>
        <w:tc>
          <w:tcPr/>
          <w:p>
            <w:pPr>
              <w:pStyle w:val="Compact"/>
              <w:jc w:val="left"/>
            </w:pPr>
            <w:r>
              <w:t xml:space="preserve">$350.00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$12,810.00</w:t>
            </w:r>
          </w:p>
        </w:tc>
      </w:tr>
      <w:tr>
        <w:tc>
          <w:tcPr/>
          <w:p>
            <w:pPr>
              <w:pStyle w:val="Compact"/>
              <w:jc w:val="left"/>
            </w:pPr>
            <w:r>
              <w:t xml:space="preserve">GST (10%)</w:t>
            </w:r>
          </w:p>
        </w:tc>
        <w:tc>
          <w:tcPr/>
          <w:p>
            <w:pPr>
              <w:pStyle w:val="Compact"/>
              <w:jc w:val="right"/>
            </w:pPr>
            <w:r>
              <w:t xml:space="preserve">$1,281.00</w:t>
            </w:r>
          </w:p>
        </w:tc>
      </w:tr>
      <w:tr>
        <w:tc>
          <w:tcPr/>
          <w:p>
            <w:pPr>
              <w:pStyle w:val="Compact"/>
              <w:jc w:val="left"/>
            </w:pPr>
            <w:r>
              <w:t xml:space="preserve">Early Payment Discount (2% if paid within 14 days)</w:t>
            </w:r>
          </w:p>
        </w:tc>
        <w:tc>
          <w:tcPr/>
          <w:p>
            <w:pPr>
              <w:pStyle w:val="Compact"/>
              <w:jc w:val="right"/>
            </w:pPr>
            <w:r>
              <w:t xml:space="preserve">-$256.20</w:t>
            </w:r>
          </w:p>
        </w:tc>
      </w:tr>
      <w:tr>
        <w:tc>
          <w:tcPr/>
          <w:p>
            <w:pPr>
              <w:pStyle w:val="Compact"/>
              <w:jc w:val="left"/>
            </w:pPr>
            <w:r>
              <w:t xml:space="preserve">Grand Total Due (AUD)</w:t>
            </w:r>
          </w:p>
        </w:tc>
        <w:tc>
          <w:tcPr/>
          <w:p>
            <w:pPr>
              <w:pStyle w:val="Compact"/>
              <w:jc w:val="right"/>
            </w:pPr>
            <w:r>
              <w:t xml:space="preserve">$13,834.80</w:t>
            </w:r>
          </w:p>
        </w:tc>
      </w:tr>
    </w:tbl>
    <w:bookmarkStart w:id="23" w:name="invoice-notes-payment-instructions"/>
    <w:p>
      <w:pPr>
        <w:pStyle w:val="Heading3"/>
      </w:pPr>
      <w:r>
        <w:t xml:space="preserve">Invoice Notes &amp; Payment Instructions</w:t>
      </w:r>
    </w:p>
    <w:p>
      <w:pPr>
        <w:pStyle w:val="FirstParagraph"/>
      </w:pPr>
      <w:r>
        <w:t xml:space="preserve">This Invoice has been issued in accordance with the service agreement dated 15 May 2025 between Professor Eleanor M. Whitfield and Meridian Research &amp; Innovation Pty Ltd. All services were rendered in Australia Sydney during the period of 2 June 2025 to 12 June 2025.</w:t>
      </w:r>
    </w:p>
    <w:p>
      <w:pPr>
        <w:pStyle w:val="BodyText"/>
      </w:pPr>
      <w:r>
        <w:rPr>
          <w:bCs/>
          <w:b/>
        </w:rPr>
        <w:t xml:space="preserve">Payment Method:</w:t>
      </w:r>
      <w:r>
        <w:t xml:space="preserve"> </w:t>
      </w:r>
      <w:r>
        <w:t xml:space="preserve">Bank Transfer (EFT) to the account below. Please reference Invoice Number INV-2025-04871 in your payment remittance.</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Professor Eleanor M. Whitfield</w:t>
      </w:r>
    </w:p>
    <w:p>
      <w:pPr>
        <w:pStyle w:val="BodyText"/>
      </w:pPr>
      <w:r>
        <w:rPr>
          <w:bCs/>
          <w:b/>
        </w:rPr>
        <w:t xml:space="preserve">BSB:</w:t>
      </w:r>
      <w:r>
        <w:t xml:space="preserve"> </w:t>
      </w:r>
      <w:r>
        <w:t xml:space="preserve">063-123  | </w:t>
      </w:r>
      <w:r>
        <w:t xml:space="preserve"> </w:t>
      </w:r>
      <w:r>
        <w:rPr>
          <w:bCs/>
          <w:b/>
        </w:rPr>
        <w:t xml:space="preserve">Account Number:</w:t>
      </w:r>
      <w:r>
        <w:t xml:space="preserve"> </w:t>
      </w:r>
      <w:r>
        <w:t xml:space="preserve">4567 8901 23</w:t>
      </w:r>
    </w:p>
    <w:p>
      <w:pPr>
        <w:pStyle w:val="BodyText"/>
      </w:pPr>
      <w:r>
        <w:rPr>
          <w:bCs/>
          <w:b/>
        </w:rPr>
        <w:t xml:space="preserve">SWIFT/BIC:</w:t>
      </w:r>
      <w:r>
        <w:t xml:space="preserve"> </w:t>
      </w:r>
      <w:r>
        <w:t xml:space="preserve">CTBAAU2S</w:t>
      </w:r>
    </w:p>
    <w:p>
      <w:pPr>
        <w:pStyle w:val="BodyText"/>
      </w:pPr>
      <w:r>
        <w:t xml:space="preserve">Please note that this Invoice is subject to the Australian Goods and Services Tax (GST) at the current rate of 10%. The Professor is registered for GST purposes under ABN 48 123 456 789. A tax invoice receipt will be provided upon confirmation of payment.</w:t>
      </w:r>
    </w:p>
    <w:bookmarkEnd w:id="23"/>
    <w:bookmarkStart w:id="24" w:name="terms-and-conditions"/>
    <w:p>
      <w:pPr>
        <w:pStyle w:val="Heading3"/>
      </w:pPr>
      <w:r>
        <w:t xml:space="preserve">Terms and Conditions</w:t>
      </w:r>
    </w:p>
    <w:p>
      <w:pPr>
        <w:pStyle w:val="FirstParagraph"/>
      </w:pPr>
      <w:r>
        <w:t xml:space="preserve">1. This Invoice is payable within thirty (30) calendar days from the Invoice date of 14 June 2025. Late payments will attract interest at the rate of 1.5% per month, in accordance with the Australian Consumer Law and the applicable terms of the service agreement.</w:t>
      </w:r>
    </w:p>
    <w:p>
      <w:pPr>
        <w:pStyle w:val="BodyText"/>
      </w:pPr>
      <w:r>
        <w:t xml:space="preserve">2. All intellectual property, including but not limited to the technical white paper, annotated manuscript reviews, and seminar materials produced by the Professor during the engagement, shall remain the property of Professor Whitfield unless otherwise specified in the master service agreement. Meridian Research is granted a non-exclusive, non-transferable licence to use these materials for internal research purposes within Australia Sydney.</w:t>
      </w:r>
    </w:p>
    <w:p>
      <w:pPr>
        <w:pStyle w:val="BodyText"/>
      </w:pPr>
      <w:r>
        <w:t xml:space="preserve">3. The Professor reserves the right to publish findings derived from the engagement in peer-reviewed academic journals, provided that Meridian Research is given a minimum of fourteen (14) days prior written notice and an opportunity to review any proprietary data before publication.</w:t>
      </w:r>
    </w:p>
    <w:p>
      <w:pPr>
        <w:pStyle w:val="BodyText"/>
      </w:pPr>
      <w:r>
        <w:t xml:space="preserve">4. Any disputes arising from this Invoice or the associated services shall be resolved through mediation in Australia Sydney, in accordance with the Civil Procedure Act 2005 (NSW). If mediation is unsuccessful, the matter shall be referred to the courts of New South Wales, Australia Sydney.</w:t>
      </w:r>
    </w:p>
    <w:p>
      <w:pPr>
        <w:pStyle w:val="BodyText"/>
      </w:pPr>
      <w:r>
        <w:t xml:space="preserve">5. This Invoice constitutes a tax invoice as defined under the A New Tax System (Goods and Services Tax) Act 1999 (Cth). The Professor is the registered supplier of the services described herein.</w:t>
      </w:r>
    </w:p>
    <w:p>
      <w:pPr>
        <w:pStyle w:val="BodyText"/>
      </w:pPr>
      <w:r>
        <w:t xml:space="preserve">6. All rates quoted in this Invoice are in Australian Dollars (AUD) and are inclusive of the Professor's professional expertise, academic credentials, and institutional affiliation with the University of Sydney, Australia Sydney.</w:t>
      </w:r>
    </w:p>
    <w:bookmarkEnd w:id="24"/>
    <w:p>
      <w:pPr>
        <w:pStyle w:val="BodyText"/>
      </w:pPr>
      <w:r>
        <w:rPr>
          <w:bCs/>
          <w:b/>
        </w:rPr>
        <w:t xml:space="preserve">Professor Eleanor M. Whitfield, PhD</w:t>
      </w:r>
      <w:r>
        <w:t xml:space="preserve"> </w:t>
      </w:r>
      <w:r>
        <w:t xml:space="preserve">— Department of Applied Sciences, University of Sydney, Australia Sydney</w:t>
      </w:r>
    </w:p>
    <w:p>
      <w:pPr>
        <w:pStyle w:val="BodyText"/>
      </w:pPr>
      <w:r>
        <w:t xml:space="preserve">This Invoice was generated electronically and is valid without a physical signature. For queries regarding this Invoice, please contact the Professor's administrative office at +61 2 9351 2345 or e.whitfield.admin@sydney.edu.au.</w:t>
      </w:r>
    </w:p>
    <w:p>
      <w:pPr>
        <w:pStyle w:val="BodyText"/>
      </w:pPr>
      <w:r>
        <w:t xml:space="preserve">© 2025 Professor Eleanor M. Whitfield. All rights reserved. Invoice INV-2025-04871 —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Australia Sydney</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