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São</w:t>
      </w:r>
      <w:r>
        <w:t xml:space="preserve"> </w:t>
      </w:r>
      <w:r>
        <w:t xml:space="preserve">Paulo,</w:t>
      </w:r>
      <w:r>
        <w:t xml:space="preserve"> </w:t>
      </w:r>
      <w:r>
        <w:t xml:space="preserve">Brazil</w:t>
      </w:r>
    </w:p>
    <w:bookmarkStart w:id="20" w:name="invoice"/>
    <w:p>
      <w:pPr>
        <w:pStyle w:val="Heading1"/>
      </w:pPr>
      <w:r>
        <w:t xml:space="preserve">INVOICE</w:t>
      </w:r>
    </w:p>
    <w:p>
      <w:pPr>
        <w:pStyle w:val="FirstParagraph"/>
      </w:pPr>
      <w:r>
        <w:t xml:space="preserve">Professional Academic Services — Invoice for Professor Consultation and Instruction</w:t>
      </w:r>
    </w:p>
    <w:p>
      <w:pPr>
        <w:pStyle w:val="BodyText"/>
      </w:pPr>
      <w:r>
        <w:t xml:space="preserve">Issued in the City of São Paulo, State of São Paulo, Federal Republic of Brazil</w:t>
      </w:r>
    </w:p>
    <w:p>
      <w:pPr>
        <w:pStyle w:val="BodyText"/>
      </w:pPr>
      <w:r>
        <w:t xml:space="preserve">NFS-e / Invoice No. 2025-SP-04871</w:t>
      </w:r>
    </w:p>
    <w:bookmarkEnd w:id="20"/>
    <w:p>
      <w:pPr>
        <w:pStyle w:val="BodyText"/>
      </w:pPr>
      <w:r>
        <w:rPr>
          <w:bCs/>
          <w:b/>
        </w:rPr>
        <w:t xml:space="preserve">Invoice Date:</w:t>
      </w:r>
      <w:r>
        <w:br/>
      </w:r>
      <w:r>
        <w:t xml:space="preserve">June 15, 2025</w:t>
      </w:r>
    </w:p>
    <w:p>
      <w:pPr>
        <w:pStyle w:val="BodyText"/>
      </w:pPr>
      <w:r>
        <w:rPr>
          <w:bCs/>
          <w:b/>
        </w:rPr>
        <w:t xml:space="preserve">Due Date:</w:t>
      </w:r>
      <w:r>
        <w:br/>
      </w:r>
      <w:r>
        <w:t xml:space="preserve">July 15, 2025</w:t>
      </w:r>
    </w:p>
    <w:p>
      <w:pPr>
        <w:pStyle w:val="BodyText"/>
      </w:pPr>
      <w:r>
        <w:rPr>
          <w:bCs/>
          <w:b/>
        </w:rPr>
        <w:t xml:space="preserve">Payment Terms:</w:t>
      </w:r>
      <w:r>
        <w:br/>
      </w:r>
      <w:r>
        <w:t xml:space="preserve">Net 30 Days</w:t>
      </w:r>
    </w:p>
    <w:p>
      <w:pPr>
        <w:pStyle w:val="BodyText"/>
      </w:pPr>
      <w:r>
        <w:rPr>
          <w:bCs/>
          <w:b/>
        </w:rPr>
        <w:t xml:space="preserve">Currency:</w:t>
      </w:r>
      <w:r>
        <w:br/>
      </w:r>
      <w:r>
        <w:t xml:space="preserve">Brazilian Real (BRL / R$)</w:t>
      </w:r>
    </w:p>
    <w:bookmarkStart w:id="21" w:name="issued-by-professor-service-provider"/>
    <w:p>
      <w:pPr>
        <w:pStyle w:val="Heading3"/>
      </w:pPr>
      <w:r>
        <w:t xml:space="preserve">Issued By (Professor / Service Provider)</w:t>
      </w:r>
    </w:p>
    <w:p>
      <w:pPr>
        <w:pStyle w:val="FirstParagraph"/>
      </w:pPr>
      <w:r>
        <w:rPr>
          <w:bCs/>
          <w:b/>
        </w:rPr>
        <w:t xml:space="preserve">Full Name:</w:t>
      </w:r>
      <w:r>
        <w:t xml:space="preserve"> </w:t>
      </w:r>
      <w:r>
        <w:t xml:space="preserve">Prof. Dr. Ricardo Almeida Santos</w:t>
      </w:r>
    </w:p>
    <w:p>
      <w:pPr>
        <w:pStyle w:val="BodyText"/>
      </w:pPr>
      <w:r>
        <w:rPr>
          <w:bCs/>
          <w:b/>
        </w:rPr>
        <w:t xml:space="preserve">Professional Title:</w:t>
      </w:r>
      <w:r>
        <w:t xml:space="preserve"> </w:t>
      </w:r>
      <w:r>
        <w:t xml:space="preserve">Full Professor, Department of Applied Sciences</w:t>
      </w:r>
    </w:p>
    <w:p>
      <w:pPr>
        <w:pStyle w:val="BodyText"/>
      </w:pPr>
      <w:r>
        <w:rPr>
          <w:bCs/>
          <w:b/>
        </w:rPr>
        <w:t xml:space="preserve">CPF:</w:t>
      </w:r>
      <w:r>
        <w:t xml:space="preserve"> </w:t>
      </w:r>
      <w:r>
        <w:t xml:space="preserve">123.456.789-00</w:t>
      </w:r>
    </w:p>
    <w:p>
      <w:pPr>
        <w:pStyle w:val="BodyText"/>
      </w:pPr>
      <w:r>
        <w:rPr>
          <w:bCs/>
          <w:b/>
        </w:rPr>
        <w:t xml:space="preserve">CNPJ (Individual Business):</w:t>
      </w:r>
      <w:r>
        <w:t xml:space="preserve"> </w:t>
      </w:r>
      <w:r>
        <w:t xml:space="preserve">12.345.678/0001-90</w:t>
      </w:r>
    </w:p>
    <w:p>
      <w:pPr>
        <w:pStyle w:val="BodyText"/>
      </w:pPr>
      <w:r>
        <w:rPr>
          <w:bCs/>
          <w:b/>
        </w:rPr>
        <w:t xml:space="preserve">Address:</w:t>
      </w:r>
      <w:r>
        <w:t xml:space="preserve"> </w:t>
      </w:r>
      <w:r>
        <w:t xml:space="preserve">Rua Oscar Freire, 1200, Apt. 84B</w:t>
      </w:r>
    </w:p>
    <w:p>
      <w:pPr>
        <w:pStyle w:val="BodyText"/>
      </w:pPr>
      <w:r>
        <w:rPr>
          <w:bCs/>
          <w:b/>
        </w:rPr>
        <w:t xml:space="preserve">Neighborhood:</w:t>
      </w:r>
      <w:r>
        <w:t xml:space="preserve"> </w:t>
      </w:r>
      <w:r>
        <w:t xml:space="preserve">Jardins</w:t>
      </w:r>
    </w:p>
    <w:p>
      <w:pPr>
        <w:pStyle w:val="BodyText"/>
      </w:pPr>
      <w:r>
        <w:rPr>
          <w:bCs/>
          <w:b/>
        </w:rPr>
        <w:t xml:space="preserve">City / State / ZIP:</w:t>
      </w:r>
      <w:r>
        <w:t xml:space="preserve"> </w:t>
      </w:r>
      <w:r>
        <w:t xml:space="preserve">São Paulo, SP — 01426-001</w:t>
      </w:r>
    </w:p>
    <w:p>
      <w:pPr>
        <w:pStyle w:val="BodyText"/>
      </w:pPr>
      <w:r>
        <w:rPr>
          <w:bCs/>
          <w:b/>
        </w:rPr>
        <w:t xml:space="preserve">Country:</w:t>
      </w:r>
      <w:r>
        <w:t xml:space="preserve"> </w:t>
      </w:r>
      <w:r>
        <w:t xml:space="preserve">Brazil</w:t>
      </w:r>
    </w:p>
    <w:p>
      <w:pPr>
        <w:pStyle w:val="BodyText"/>
      </w:pPr>
      <w:r>
        <w:rPr>
          <w:bCs/>
          <w:b/>
        </w:rPr>
        <w:t xml:space="preserve">Email:</w:t>
      </w:r>
      <w:r>
        <w:t xml:space="preserve"> </w:t>
      </w:r>
      <w:r>
        <w:t xml:space="preserve">r.almeida.santos@usp.br</w:t>
      </w:r>
    </w:p>
    <w:p>
      <w:pPr>
        <w:pStyle w:val="BodyText"/>
      </w:pPr>
      <w:r>
        <w:rPr>
          <w:bCs/>
          <w:b/>
        </w:rPr>
        <w:t xml:space="preserve">Phone:</w:t>
      </w:r>
      <w:r>
        <w:t xml:space="preserve"> </w:t>
      </w:r>
      <w:r>
        <w:t xml:space="preserve">+55 (11) 3456-7890</w:t>
      </w:r>
    </w:p>
    <w:bookmarkEnd w:id="21"/>
    <w:bookmarkStart w:id="22" w:name="issued-to-client-recipient"/>
    <w:p>
      <w:pPr>
        <w:pStyle w:val="Heading3"/>
      </w:pPr>
      <w:r>
        <w:t xml:space="preserve">Issued To (Client / Recipient)</w:t>
      </w:r>
    </w:p>
    <w:p>
      <w:pPr>
        <w:pStyle w:val="FirstParagraph"/>
      </w:pPr>
      <w:r>
        <w:rPr>
          <w:bCs/>
          <w:b/>
        </w:rPr>
        <w:t xml:space="preserve">Company Name:</w:t>
      </w:r>
      <w:r>
        <w:t xml:space="preserve"> </w:t>
      </w:r>
      <w:r>
        <w:t xml:space="preserve">Instituto de Pesquisa e Desenvolvimento Tecnológico S.A.</w:t>
      </w:r>
    </w:p>
    <w:p>
      <w:pPr>
        <w:pStyle w:val="BodyText"/>
      </w:pPr>
      <w:r>
        <w:rPr>
          <w:bCs/>
          <w:b/>
        </w:rPr>
        <w:t xml:space="preserve">CNPJ:</w:t>
      </w:r>
      <w:r>
        <w:t xml:space="preserve"> </w:t>
      </w:r>
      <w:r>
        <w:t xml:space="preserve">98.765.432/0001-10</w:t>
      </w:r>
    </w:p>
    <w:p>
      <w:pPr>
        <w:pStyle w:val="BodyText"/>
      </w:pPr>
      <w:r>
        <w:rPr>
          <w:bCs/>
          <w:b/>
        </w:rPr>
        <w:t xml:space="preserve">Inscrição Estadual:</w:t>
      </w:r>
      <w:r>
        <w:t xml:space="preserve"> </w:t>
      </w:r>
      <w:r>
        <w:t xml:space="preserve">123.456.789.012</w:t>
      </w:r>
    </w:p>
    <w:p>
      <w:pPr>
        <w:pStyle w:val="BodyText"/>
      </w:pPr>
      <w:r>
        <w:rPr>
          <w:bCs/>
          <w:b/>
        </w:rPr>
        <w:t xml:space="preserve">Address:</w:t>
      </w:r>
      <w:r>
        <w:t xml:space="preserve"> </w:t>
      </w:r>
      <w:r>
        <w:t xml:space="preserve">Av. Faria Lima, 4440, 12th Floor</w:t>
      </w:r>
    </w:p>
    <w:p>
      <w:pPr>
        <w:pStyle w:val="BodyText"/>
      </w:pPr>
      <w:r>
        <w:rPr>
          <w:bCs/>
          <w:b/>
        </w:rPr>
        <w:t xml:space="preserve">Neighborhood:</w:t>
      </w:r>
      <w:r>
        <w:t xml:space="preserve"> </w:t>
      </w:r>
      <w:r>
        <w:t xml:space="preserve">Itaim Bibi</w:t>
      </w:r>
    </w:p>
    <w:p>
      <w:pPr>
        <w:pStyle w:val="BodyText"/>
      </w:pPr>
      <w:r>
        <w:rPr>
          <w:bCs/>
          <w:b/>
        </w:rPr>
        <w:t xml:space="preserve">City / State / ZIP:</w:t>
      </w:r>
      <w:r>
        <w:t xml:space="preserve"> </w:t>
      </w:r>
      <w:r>
        <w:t xml:space="preserve">São Paulo, SP — 04538-133</w:t>
      </w:r>
    </w:p>
    <w:p>
      <w:pPr>
        <w:pStyle w:val="BodyText"/>
      </w:pPr>
      <w:r>
        <w:rPr>
          <w:bCs/>
          <w:b/>
        </w:rPr>
        <w:t xml:space="preserve">Country:</w:t>
      </w:r>
      <w:r>
        <w:t xml:space="preserve"> </w:t>
      </w:r>
      <w:r>
        <w:t xml:space="preserve">Brazil</w:t>
      </w:r>
    </w:p>
    <w:p>
      <w:pPr>
        <w:pStyle w:val="BodyText"/>
      </w:pPr>
      <w:r>
        <w:rPr>
          <w:bCs/>
          <w:b/>
        </w:rPr>
        <w:t xml:space="preserve">Attn:</w:t>
      </w:r>
      <w:r>
        <w:t xml:space="preserve"> </w:t>
      </w:r>
      <w:r>
        <w:t xml:space="preserve">Ms. Fernanda Oliveira, Director of Corporate Training</w:t>
      </w:r>
    </w:p>
    <w:p>
      <w:pPr>
        <w:pStyle w:val="BodyText"/>
      </w:pPr>
      <w:r>
        <w:rPr>
          <w:bCs/>
          <w:b/>
        </w:rPr>
        <w:t xml:space="preserve">Email:</w:t>
      </w:r>
      <w:r>
        <w:t xml:space="preserve"> </w:t>
      </w:r>
      <w:r>
        <w:t xml:space="preserve">f.oliveira@ipdt.com.br</w:t>
      </w:r>
    </w:p>
    <w:p>
      <w:pPr>
        <w:pStyle w:val="BodyText"/>
      </w:pPr>
      <w:r>
        <w:rPr>
          <w:bCs/>
          <w:b/>
        </w:rPr>
        <w:t xml:space="preserve">Phone:</w:t>
      </w:r>
      <w:r>
        <w:t xml:space="preserve"> </w:t>
      </w:r>
      <w:r>
        <w:t xml:space="preserve">+55 (11) 2345-6789</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Academic / Professional Services Rendered by the Professor</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(R$)</w:t>
            </w:r>
          </w:p>
        </w:tc>
        <w:tc>
          <w:tcPr/>
          <w:p>
            <w:pPr>
              <w:pStyle w:val="Compact"/>
              <w:jc w:val="left"/>
            </w:pPr>
            <w:r>
              <w:t xml:space="preserve">Amount (R$)</w:t>
            </w:r>
          </w:p>
        </w:tc>
      </w:tr>
      <w:tr>
        <w:tc>
          <w:tcPr/>
          <w:p>
            <w:pPr>
              <w:pStyle w:val="Compact"/>
              <w:jc w:val="left"/>
            </w:pPr>
            <w:r>
              <w:t xml:space="preserve">1</w:t>
            </w:r>
          </w:p>
        </w:tc>
        <w:tc>
          <w:tcPr/>
          <w:p>
            <w:pPr>
              <w:pStyle w:val="Compact"/>
              <w:jc w:val="left"/>
            </w:pPr>
            <w:r>
              <w:t xml:space="preserve">Professor-led executive workshop on Advanced Data Analytics and Machine Learning for corporate leadership teams, conducted at the client's headquarters in Itaim Bibi, São Paulo. Includes curriculum design, lecture delivery, and post-session Q&amp;A.</w:t>
            </w:r>
          </w:p>
        </w:tc>
        <w:tc>
          <w:tcPr/>
          <w:p>
            <w:pPr>
              <w:pStyle w:val="Compact"/>
              <w:jc w:val="left"/>
            </w:pPr>
            <w:r>
              <w:t xml:space="preserve">Jun 02, 2025</w:t>
            </w:r>
          </w:p>
        </w:tc>
        <w:tc>
          <w:tcPr/>
          <w:p>
            <w:pPr>
              <w:pStyle w:val="Compact"/>
              <w:jc w:val="left"/>
            </w:pPr>
            <w:r>
              <w:t xml:space="preserve">8.0</w:t>
            </w:r>
          </w:p>
        </w:tc>
        <w:tc>
          <w:tcPr/>
          <w:p>
            <w:pPr>
              <w:pStyle w:val="Compact"/>
              <w:jc w:val="left"/>
            </w:pPr>
            <w:r>
              <w:t xml:space="preserve">R$ 1,200.00</w:t>
            </w:r>
          </w:p>
        </w:tc>
        <w:tc>
          <w:tcPr/>
          <w:p>
            <w:pPr>
              <w:pStyle w:val="Compact"/>
              <w:jc w:val="left"/>
            </w:pPr>
            <w:r>
              <w:t xml:space="preserve">R$ 9,600.00</w:t>
            </w:r>
          </w:p>
        </w:tc>
      </w:tr>
      <w:tr>
        <w:tc>
          <w:tcPr/>
          <w:p>
            <w:pPr>
              <w:pStyle w:val="Compact"/>
              <w:jc w:val="left"/>
            </w:pPr>
            <w:r>
              <w:t xml:space="preserve">2</w:t>
            </w:r>
          </w:p>
        </w:tc>
        <w:tc>
          <w:tcPr/>
          <w:p>
            <w:pPr>
              <w:pStyle w:val="Compact"/>
              <w:jc w:val="left"/>
            </w:pPr>
            <w:r>
              <w:t xml:space="preserve">Professor's one-on-one academic mentoring sessions (four sessions of two hours each) for the client's senior research staff, covering statistical methodology, peer-review preparation, and publication strategy in international journals.</w:t>
            </w:r>
          </w:p>
        </w:tc>
        <w:tc>
          <w:tcPr/>
          <w:p>
            <w:pPr>
              <w:pStyle w:val="Compact"/>
              <w:jc w:val="left"/>
            </w:pPr>
            <w:r>
              <w:t xml:space="preserve">Jun 05 – 12, 2025</w:t>
            </w:r>
          </w:p>
        </w:tc>
        <w:tc>
          <w:tcPr/>
          <w:p>
            <w:pPr>
              <w:pStyle w:val="Compact"/>
              <w:jc w:val="left"/>
            </w:pPr>
            <w:r>
              <w:t xml:space="preserve">8.0</w:t>
            </w:r>
          </w:p>
        </w:tc>
        <w:tc>
          <w:tcPr/>
          <w:p>
            <w:pPr>
              <w:pStyle w:val="Compact"/>
              <w:jc w:val="left"/>
            </w:pPr>
            <w:r>
              <w:t xml:space="preserve">R$ 950.00</w:t>
            </w:r>
          </w:p>
        </w:tc>
        <w:tc>
          <w:tcPr/>
          <w:p>
            <w:pPr>
              <w:pStyle w:val="Compact"/>
              <w:jc w:val="left"/>
            </w:pPr>
            <w:r>
              <w:t xml:space="preserve">R$ 7,600.00</w:t>
            </w:r>
          </w:p>
        </w:tc>
      </w:tr>
      <w:tr>
        <w:tc>
          <w:tcPr/>
          <w:p>
            <w:pPr>
              <w:pStyle w:val="Compact"/>
              <w:jc w:val="left"/>
            </w:pPr>
            <w:r>
              <w:t xml:space="preserve">3</w:t>
            </w:r>
          </w:p>
        </w:tc>
        <w:tc>
          <w:tcPr/>
          <w:p>
            <w:pPr>
              <w:pStyle w:val="Compact"/>
              <w:jc w:val="left"/>
            </w:pPr>
            <w:r>
              <w:t xml:space="preserve">Preparation and delivery of a specialized seminar on Ethical AI Governance, commissioned by the client's compliance division. The Professor authored a 45-page technical briefing document and presented a 3-hour keynote at the client's annual governance summit in São Paulo.</w:t>
            </w:r>
          </w:p>
        </w:tc>
        <w:tc>
          <w:tcPr/>
          <w:p>
            <w:pPr>
              <w:pStyle w:val="Compact"/>
              <w:jc w:val="left"/>
            </w:pPr>
            <w:r>
              <w:t xml:space="preserve">Jun 10, 2025</w:t>
            </w:r>
          </w:p>
        </w:tc>
        <w:tc>
          <w:tcPr/>
          <w:p>
            <w:pPr>
              <w:pStyle w:val="Compact"/>
              <w:jc w:val="left"/>
            </w:pPr>
            <w:r>
              <w:t xml:space="preserve">12.0</w:t>
            </w:r>
          </w:p>
        </w:tc>
        <w:tc>
          <w:tcPr/>
          <w:p>
            <w:pPr>
              <w:pStyle w:val="Compact"/>
              <w:jc w:val="left"/>
            </w:pPr>
            <w:r>
              <w:t xml:space="preserve">R$ 1,100.00</w:t>
            </w:r>
          </w:p>
        </w:tc>
        <w:tc>
          <w:tcPr/>
          <w:p>
            <w:pPr>
              <w:pStyle w:val="Compact"/>
              <w:jc w:val="left"/>
            </w:pPr>
            <w:r>
              <w:t xml:space="preserve">R$ 13,200.00</w:t>
            </w:r>
          </w:p>
        </w:tc>
      </w:tr>
      <w:tr>
        <w:tc>
          <w:tcPr/>
          <w:p>
            <w:pPr>
              <w:pStyle w:val="Compact"/>
              <w:jc w:val="left"/>
            </w:pPr>
            <w:r>
              <w:t xml:space="preserve">4</w:t>
            </w:r>
          </w:p>
        </w:tc>
        <w:tc>
          <w:tcPr/>
          <w:p>
            <w:pPr>
              <w:pStyle w:val="Compact"/>
              <w:jc w:val="left"/>
            </w:pPr>
            <w:r>
              <w:t xml:space="preserve">Professor's review and written evaluation of the client's internal research and development white paper (approximately 120 pages), including detailed marginal annotations, a 10-page executive summary of findings, and a formal letter of academic endorsement.</w:t>
            </w:r>
          </w:p>
        </w:tc>
        <w:tc>
          <w:tcPr/>
          <w:p>
            <w:pPr>
              <w:pStyle w:val="Compact"/>
              <w:jc w:val="left"/>
            </w:pPr>
            <w:r>
              <w:t xml:space="preserve">Jun 13, 2025</w:t>
            </w:r>
          </w:p>
        </w:tc>
        <w:tc>
          <w:tcPr/>
          <w:p>
            <w:pPr>
              <w:pStyle w:val="Compact"/>
              <w:jc w:val="left"/>
            </w:pPr>
            <w:r>
              <w:t xml:space="preserve">10.0</w:t>
            </w:r>
          </w:p>
        </w:tc>
        <w:tc>
          <w:tcPr/>
          <w:p>
            <w:pPr>
              <w:pStyle w:val="Compact"/>
              <w:jc w:val="left"/>
            </w:pPr>
            <w:r>
              <w:t xml:space="preserve">R$ 850.00</w:t>
            </w:r>
          </w:p>
        </w:tc>
        <w:tc>
          <w:tcPr/>
          <w:p>
            <w:pPr>
              <w:pStyle w:val="Compact"/>
              <w:jc w:val="left"/>
            </w:pPr>
            <w:r>
              <w:t xml:space="preserve">R$ 8,500.00</w:t>
            </w:r>
          </w:p>
        </w:tc>
      </w:tr>
      <w:tr>
        <w:tc>
          <w:tcPr/>
          <w:p>
            <w:pPr>
              <w:pStyle w:val="Compact"/>
              <w:jc w:val="left"/>
            </w:pPr>
            <w:r>
              <w:t xml:space="preserve">5</w:t>
            </w:r>
          </w:p>
        </w:tc>
        <w:tc>
          <w:tcPr/>
          <w:p>
            <w:pPr>
              <w:pStyle w:val="Compact"/>
              <w:jc w:val="left"/>
            </w:pPr>
            <w:r>
              <w:t xml:space="preserve">Travel and accommodation expenses incurred by the Professor for on-site service delivery in the metropolitan area of São Paulo, including intercity transport, local taxi services, and one night's hotel stay in the Pinheiros district.</w:t>
            </w:r>
          </w:p>
        </w:tc>
        <w:tc>
          <w:tcPr/>
          <w:p>
            <w:pPr>
              <w:pStyle w:val="Compact"/>
              <w:jc w:val="left"/>
            </w:pPr>
            <w:r>
              <w:t xml:space="preserve">Jun 02 – 13, 2025</w:t>
            </w:r>
          </w:p>
        </w:tc>
        <w:tc>
          <w:tcPr/>
          <w:p>
            <w:pPr>
              <w:pStyle w:val="Compact"/>
              <w:jc w:val="left"/>
            </w:pPr>
            <w:r>
              <w:t xml:space="preserve">—</w:t>
            </w:r>
          </w:p>
        </w:tc>
        <w:tc>
          <w:tcPr/>
          <w:p>
            <w:pPr>
              <w:pStyle w:val="Compact"/>
              <w:jc w:val="left"/>
            </w:pPr>
            <w:r>
              <w:t xml:space="preserve">—</w:t>
            </w:r>
          </w:p>
        </w:tc>
        <w:tc>
          <w:tcPr/>
          <w:p>
            <w:pPr>
              <w:pStyle w:val="Compact"/>
              <w:jc w:val="left"/>
            </w:pPr>
            <w:r>
              <w:t xml:space="preserve">R$ 2,340.00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(Services Rendered by the Professor)</w:t>
            </w:r>
          </w:p>
        </w:tc>
        <w:tc>
          <w:tcPr/>
          <w:p>
            <w:pPr>
              <w:pStyle w:val="Compact"/>
              <w:jc w:val="right"/>
            </w:pPr>
            <w:r>
              <w:t xml:space="preserve">R$ 38,900.00</w:t>
            </w:r>
          </w:p>
        </w:tc>
      </w:tr>
      <w:tr>
        <w:tc>
          <w:tcPr/>
          <w:p>
            <w:pPr>
              <w:pStyle w:val="Compact"/>
              <w:jc w:val="left"/>
            </w:pPr>
            <w:r>
              <w:t xml:space="preserve">Travel &amp; Accommodation Reimbursement</w:t>
            </w:r>
          </w:p>
        </w:tc>
        <w:tc>
          <w:tcPr/>
          <w:p>
            <w:pPr>
              <w:pStyle w:val="Compact"/>
              <w:jc w:val="right"/>
            </w:pPr>
            <w:r>
              <w:t xml:space="preserve">R$ 2,340.00</w:t>
            </w:r>
          </w:p>
        </w:tc>
      </w:tr>
      <w:tr>
        <w:tc>
          <w:tcPr/>
          <w:p>
            <w:pPr>
              <w:pStyle w:val="Compact"/>
              <w:jc w:val="left"/>
            </w:pPr>
            <w:r>
              <w:t xml:space="preserve">ISS (Imposto Sobre Serviços) — 5% (São Paulo Municipal Tax)</w:t>
            </w:r>
          </w:p>
        </w:tc>
        <w:tc>
          <w:tcPr/>
          <w:p>
            <w:pPr>
              <w:pStyle w:val="Compact"/>
              <w:jc w:val="right"/>
            </w:pPr>
            <w:r>
              <w:t xml:space="preserve">R$ 2,112.00</w:t>
            </w:r>
          </w:p>
        </w:tc>
      </w:tr>
      <w:tr>
        <w:tc>
          <w:tcPr/>
          <w:p>
            <w:pPr>
              <w:pStyle w:val="Compact"/>
              <w:jc w:val="left"/>
            </w:pPr>
            <w:r>
              <w:t xml:space="preserve">IRRF (Imposto de Renda Retido na Fonte) — 11%</w:t>
            </w:r>
          </w:p>
        </w:tc>
        <w:tc>
          <w:tcPr/>
          <w:p>
            <w:pPr>
              <w:pStyle w:val="Compact"/>
              <w:jc w:val="right"/>
            </w:pPr>
            <w:r>
              <w:t xml:space="preserve">R$ 4,674.00</w:t>
            </w:r>
          </w:p>
        </w:tc>
      </w:tr>
      <w:tr>
        <w:tc>
          <w:tcPr/>
          <w:p>
            <w:pPr>
              <w:pStyle w:val="Compact"/>
              <w:jc w:val="left"/>
            </w:pPr>
            <w:r>
              <w:t xml:space="preserve">INSS (Instituto Nacional do Seguro Social) — 11%</w:t>
            </w:r>
          </w:p>
        </w:tc>
        <w:tc>
          <w:tcPr/>
          <w:p>
            <w:pPr>
              <w:pStyle w:val="Compact"/>
              <w:jc w:val="right"/>
            </w:pPr>
            <w:r>
              <w:t xml:space="preserve">R$ 4,674.00</w:t>
            </w:r>
          </w:p>
        </w:tc>
      </w:tr>
      <w:tr>
        <w:tc>
          <w:tcPr/>
          <w:p>
            <w:pPr>
              <w:pStyle w:val="Compact"/>
              <w:jc w:val="left"/>
            </w:pPr>
            <w:r>
              <w:t xml:space="preserve">FGTS (Fundo de Garantia do Tempo de Serviço) — 8%</w:t>
            </w:r>
          </w:p>
        </w:tc>
        <w:tc>
          <w:tcPr/>
          <w:p>
            <w:pPr>
              <w:pStyle w:val="Compact"/>
              <w:jc w:val="right"/>
            </w:pPr>
            <w:r>
              <w:t xml:space="preserve">R$ 3,352.00</w:t>
            </w:r>
          </w:p>
        </w:tc>
      </w:tr>
      <w:tr>
        <w:tc>
          <w:tcPr/>
          <w:p>
            <w:pPr>
              <w:pStyle w:val="Compact"/>
              <w:jc w:val="left"/>
            </w:pPr>
            <w:r>
              <w:t xml:space="preserve">GRAND TOTAL DUE (R$)</w:t>
            </w:r>
          </w:p>
        </w:tc>
        <w:tc>
          <w:tcPr/>
          <w:p>
            <w:pPr>
              <w:pStyle w:val="Compact"/>
              <w:jc w:val="right"/>
            </w:pPr>
            <w:r>
              <w:t xml:space="preserve">R$ 56,052.00</w:t>
            </w:r>
          </w:p>
        </w:tc>
      </w:tr>
    </w:tbl>
    <w:bookmarkStart w:id="23" w:name="payment-instructions"/>
    <w:p>
      <w:pPr>
        <w:pStyle w:val="Heading3"/>
      </w:pPr>
      <w:r>
        <w:t xml:space="preserve">Payment Instructions</w:t>
      </w:r>
    </w:p>
    <w:p>
      <w:pPr>
        <w:pStyle w:val="FirstParagraph"/>
      </w:pPr>
      <w:r>
        <w:rPr>
          <w:bCs/>
          <w:b/>
        </w:rPr>
        <w:t xml:space="preserve">Bank:</w:t>
      </w:r>
      <w:r>
        <w:t xml:space="preserve"> </w:t>
      </w:r>
      <w:r>
        <w:t xml:space="preserve">Banco do Brasil S.A.</w:t>
      </w:r>
    </w:p>
    <w:p>
      <w:pPr>
        <w:pStyle w:val="BodyText"/>
      </w:pPr>
      <w:r>
        <w:rPr>
          <w:bCs/>
          <w:b/>
        </w:rPr>
        <w:t xml:space="preserve">Branch (Agência):</w:t>
      </w:r>
      <w:r>
        <w:t xml:space="preserve"> </w:t>
      </w:r>
      <w:r>
        <w:t xml:space="preserve">0934-5</w:t>
      </w:r>
    </w:p>
    <w:p>
      <w:pPr>
        <w:pStyle w:val="BodyText"/>
      </w:pPr>
      <w:r>
        <w:rPr>
          <w:bCs/>
          <w:b/>
        </w:rPr>
        <w:t xml:space="preserve">Account (Conta Corrente):</w:t>
      </w:r>
      <w:r>
        <w:t xml:space="preserve"> </w:t>
      </w:r>
      <w:r>
        <w:t xml:space="preserve">12.345-6</w:t>
      </w:r>
    </w:p>
    <w:p>
      <w:pPr>
        <w:pStyle w:val="BodyText"/>
      </w:pPr>
      <w:r>
        <w:rPr>
          <w:bCs/>
          <w:b/>
        </w:rPr>
        <w:t xml:space="preserve">Account Holder:</w:t>
      </w:r>
      <w:r>
        <w:t xml:space="preserve"> </w:t>
      </w:r>
      <w:r>
        <w:t xml:space="preserve">Ricardo Almeida Santos (CNPJ 12.345.678/0001-90)</w:t>
      </w:r>
    </w:p>
    <w:p>
      <w:pPr>
        <w:pStyle w:val="BodyText"/>
      </w:pPr>
      <w:r>
        <w:rPr>
          <w:bCs/>
          <w:b/>
        </w:rPr>
        <w:t xml:space="preserve">PIX Key (CNPJ):</w:t>
      </w:r>
      <w:r>
        <w:t xml:space="preserve"> </w:t>
      </w:r>
      <w:r>
        <w:t xml:space="preserve">12.345.678/0001-90</w:t>
      </w:r>
    </w:p>
    <w:p>
      <w:pPr>
        <w:pStyle w:val="BodyText"/>
      </w:pPr>
      <w:r>
        <w:rPr>
          <w:bCs/>
          <w:b/>
        </w:rPr>
        <w:t xml:space="preserve">Payment Method:</w:t>
      </w:r>
      <w:r>
        <w:t xml:space="preserve"> </w:t>
      </w:r>
      <w:r>
        <w:t xml:space="preserve">Bank Transfer (TED/DOC) or PIX</w:t>
      </w:r>
    </w:p>
    <w:p>
      <w:pPr>
        <w:pStyle w:val="BodyText"/>
      </w:pPr>
      <w:r>
        <w:rPr>
          <w:bCs/>
          <w:b/>
        </w:rPr>
        <w:t xml:space="preserve">Reference:</w:t>
      </w:r>
      <w:r>
        <w:t xml:space="preserve"> </w:t>
      </w:r>
      <w:r>
        <w:t xml:space="preserve">Invoice No. 2025-SP-04871 — Professor Academic Services</w:t>
      </w:r>
    </w:p>
    <w:p>
      <w:pPr>
        <w:pStyle w:val="BodyText"/>
      </w:pPr>
      <w:r>
        <w:t xml:space="preserve">Please ensure that the full amount of R$ 56,052.00 is remitted by the due date of July 15, 2025. Late payments are subject to a monthly interest rate of 1% plus a 2% administrative penalty, in accordance with Brazilian commercial law (Código Civil, Art. 412).</w:t>
      </w:r>
    </w:p>
    <w:bookmarkEnd w:id="23"/>
    <w:bookmarkStart w:id="24" w:name="important-notes-and-legal-disclaimers"/>
    <w:p>
      <w:pPr>
        <w:pStyle w:val="Heading3"/>
      </w:pPr>
      <w:r>
        <w:t xml:space="preserve">Important Notes and Legal Disclaimers</w:t>
      </w:r>
    </w:p>
    <w:p>
      <w:pPr>
        <w:numPr>
          <w:ilvl w:val="0"/>
          <w:numId w:val="1001"/>
        </w:numPr>
        <w:pStyle w:val="Compact"/>
      </w:pPr>
      <w:r>
        <w:t xml:space="preserve">This invoice is issued by a Professor operating as an individual business (Pessoa Física / MEI) registered in the city of São Paulo, State of São Paulo, Brazil. All services described herein were rendered in a professional academic capacity and are subject to the terms of the Master Service Agreement dated March 1, 2025, between the Professor and the client.</w:t>
      </w:r>
    </w:p>
    <w:p>
      <w:pPr>
        <w:numPr>
          <w:ilvl w:val="0"/>
          <w:numId w:val="1001"/>
        </w:numPr>
        <w:pStyle w:val="Compact"/>
      </w:pPr>
      <w:r>
        <w:t xml:space="preserve">The ISS (Imposto Sobre Serviços) tax of 5% is levied by the Prefeitura Municipal de São Paulo in accordance with Complementary Law No. 116/2003 (Lei Complementar 116/2003) and the municipal tax code of São Paulo. The tax obligation is the responsibility of the service recipient (the client) as per Article 7, Item I of the aforementioned law.</w:t>
      </w:r>
    </w:p>
    <w:p>
      <w:pPr>
        <w:numPr>
          <w:ilvl w:val="0"/>
          <w:numId w:val="1001"/>
        </w:numPr>
        <w:pStyle w:val="Compact"/>
      </w:pPr>
      <w:r>
        <w:t xml:space="preserve">IRRF, INSS, and FGTS withholdings are applied in compliance with Brazilian federal tax legislation (Lei 8.541/1992, Lei 8.212/1991, and Lei 8.036/1990, respectively). The client is required to issue the corresponding DARF (Documento de Arrecadação de Receitas Federais) and FGTS deposit within the statutory deadlines.</w:t>
      </w:r>
    </w:p>
    <w:p>
      <w:pPr>
        <w:numPr>
          <w:ilvl w:val="0"/>
          <w:numId w:val="1001"/>
        </w:numPr>
        <w:pStyle w:val="Compact"/>
      </w:pPr>
      <w:r>
        <w:t xml:space="preserve">All intellectual property, lecture materials, written evaluations, and technical documents produced by the Professor during the engagement remain the exclusive property of the Professor, unless otherwise stipulated in the Master Service Agreement. The client is granted a non-exclusive, non-transferable license to use the materials for internal corporate purposes only.</w:t>
      </w:r>
    </w:p>
    <w:p>
      <w:pPr>
        <w:numPr>
          <w:ilvl w:val="0"/>
          <w:numId w:val="1001"/>
        </w:numPr>
        <w:pStyle w:val="Compact"/>
      </w:pPr>
      <w:r>
        <w:t xml:space="preserve">This invoice does not constitute a Nota Fiscal Eletrônica (NF-e) for goods. For service-based transactions in the municipality of São Paulo, the applicable electronic document is the NFS-e (Nota Fiscal de Serviço Eletrônica), which has been separately issued and registered with the São Paulo municipal tax authority (Secretaria da Fazenda do Município de São Paulo) under protocol number NFS-e 2025/04871-SP.</w:t>
      </w:r>
    </w:p>
    <w:p>
      <w:pPr>
        <w:numPr>
          <w:ilvl w:val="0"/>
          <w:numId w:val="1001"/>
        </w:numPr>
        <w:pStyle w:val="Compact"/>
      </w:pPr>
      <w:r>
        <w:t xml:space="preserve">Any disputes arising from this invoice or the underlying services shall be governed by the laws of the Federative Republic of Brazil, with exclusive jurisdiction of the courts of the city of São Paulo, State of São Paulo, in accordance with the forum selection clause in the Master Service Agreement.</w:t>
      </w:r>
    </w:p>
    <w:p>
      <w:pPr>
        <w:numPr>
          <w:ilvl w:val="0"/>
          <w:numId w:val="1001"/>
        </w:numPr>
        <w:pStyle w:val="Compact"/>
      </w:pPr>
      <w:r>
        <w:t xml:space="preserve">The Professor confirms that all services were performed in full compliance with the ethical standards of the Conselho Federal de Educação (CFE) and the professional code of conduct applicable to academic professionals in Brazil.</w:t>
      </w:r>
    </w:p>
    <w:bookmarkEnd w:id="24"/>
    <w:p>
      <w:pPr>
        <w:pStyle w:val="FirstParagraph"/>
      </w:pPr>
      <w:r>
        <w:rPr>
          <w:bCs/>
          <w:b/>
        </w:rPr>
        <w:t xml:space="preserve">Prof. Dr. Ricardo Almeida Santos</w:t>
      </w:r>
      <w:r>
        <w:t xml:space="preserve"> </w:t>
      </w:r>
      <w:r>
        <w:t xml:space="preserve">— Full Professor, Department of Applied Sciences</w:t>
      </w:r>
    </w:p>
    <w:p>
      <w:pPr>
        <w:pStyle w:val="BodyText"/>
      </w:pPr>
      <w:r>
        <w:t xml:space="preserve">CNPJ: 12.345.678/0001-90 | CPF: 123.456.789-00 | OAB/Academic Registry: SP-2019-44521</w:t>
      </w:r>
    </w:p>
    <w:p>
      <w:pPr>
        <w:pStyle w:val="BodyText"/>
      </w:pPr>
      <w:r>
        <w:t xml:space="preserve">Rua Oscar Freire, 1200, Apt. 84B — Jardins — São Paulo, SP — 01426-001 — Brazil</w:t>
      </w:r>
    </w:p>
    <w:p>
      <w:pPr>
        <w:pStyle w:val="BodyText"/>
      </w:pPr>
      <w:r>
        <w:t xml:space="preserve">Phone: +55 (11) 3456-7890 | Email: r.almeida.santos@usp.br</w:t>
      </w:r>
    </w:p>
    <w:p>
      <w:pPr>
        <w:pStyle w:val="BodyText"/>
      </w:pPr>
      <w:r>
        <w:t xml:space="preserve">This invoice was electronically generated and is valid without a physical signature in accordance with Brazilian electronic document legislation (Lei 14.059/2020 — MP 2.200-2/2001). For verification, contact the issuing Professor or the São Paulo municipal tax authority.</w:t>
      </w:r>
    </w:p>
    <w:p>
      <w:pPr>
        <w:pStyle w:val="BodyText"/>
      </w:pPr>
      <w:r>
        <w:t xml:space="preserve">© 2025 Prof. Dr. Ricardo Almeida Santos. All rights reserved. Invoice No. 2025-SP-04871.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São Paulo, Brazil</dc:title>
  <dc:creator/>
  <dc:language>en</dc:language>
  <cp:keywords/>
  <dcterms:created xsi:type="dcterms:W3CDTF">2026-10-10T04:13:23Z</dcterms:created>
  <dcterms:modified xsi:type="dcterms:W3CDTF">2026-10-10T04:13:23Z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