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Professor</w:t>
      </w:r>
      <w:r>
        <w:t xml:space="preserve"> </w:t>
      </w:r>
      <w:r>
        <w:t xml:space="preserve">Services</w:t>
      </w:r>
      <w:r>
        <w:t xml:space="preserve"> </w:t>
      </w:r>
      <w:r>
        <w:t xml:space="preserve">-</w:t>
      </w:r>
      <w:r>
        <w:t xml:space="preserve"> </w:t>
      </w:r>
      <w:r>
        <w:t xml:space="preserve">Canada</w:t>
      </w:r>
      <w:r>
        <w:t xml:space="preserve"> </w:t>
      </w:r>
      <w:r>
        <w:t xml:space="preserve">Toronto</w:t>
      </w:r>
    </w:p>
    <w:p>
      <w:pPr>
        <w:pStyle w:val="FirstParagraph"/>
      </w:pPr>
      <w:r>
        <w:t xml:space="preserve">INVOICE</w:t>
      </w:r>
    </w:p>
    <w:p>
      <w:pPr>
        <w:pStyle w:val="BodyText"/>
      </w:pPr>
      <w:r>
        <w:t xml:space="preserve">Professional Academic Services</w:t>
      </w:r>
    </w:p>
    <w:bookmarkStart w:id="20" w:name="invoice-number-inv-2025-04782"/>
    <w:p>
      <w:pPr>
        <w:pStyle w:val="Heading3"/>
      </w:pPr>
      <w:r>
        <w:t xml:space="preserve">Invoice Number: INV-2025-04782</w:t>
      </w:r>
    </w:p>
    <w:p>
      <w:pPr>
        <w:pStyle w:val="FirstParagraph"/>
      </w:pPr>
      <w:r>
        <w:t xml:space="preserve">Invoice Date: June 15, 2025</w:t>
      </w:r>
    </w:p>
    <w:p>
      <w:pPr>
        <w:pStyle w:val="BodyText"/>
      </w:pPr>
      <w:r>
        <w:t xml:space="preserve">Due Date: July 15, 2025</w:t>
      </w:r>
    </w:p>
    <w:p>
      <w:pPr>
        <w:pStyle w:val="BodyText"/>
      </w:pPr>
      <w:r>
        <w:t xml:space="preserve">Payment Terms: Net 30</w:t>
      </w:r>
    </w:p>
    <w:p>
      <w:pPr>
        <w:pStyle w:val="BodyText"/>
      </w:pPr>
      <w:r>
        <w:t xml:space="preserve">Currency: CAD (Canadian Dollar)</w:t>
      </w:r>
    </w:p>
    <w:bookmarkEnd w:id="20"/>
    <w:bookmarkStart w:id="21" w:name="issued-by-professor"/>
    <w:p>
      <w:pPr>
        <w:pStyle w:val="Heading4"/>
      </w:pPr>
      <w:r>
        <w:t xml:space="preserve">Issued By (Professor)</w:t>
      </w:r>
    </w:p>
    <w:p>
      <w:pPr>
        <w:pStyle w:val="FirstParagraph"/>
      </w:pPr>
      <w:r>
        <w:t xml:space="preserve">Professor Margaret E. Whitfield, Ph.D.</w:t>
      </w:r>
    </w:p>
    <w:p>
      <w:pPr>
        <w:pStyle w:val="BodyText"/>
      </w:pPr>
      <w:r>
        <w:t xml:space="preserve">Department of Applied Economics &amp; Policy Studies</w:t>
      </w:r>
    </w:p>
    <w:p>
      <w:pPr>
        <w:pStyle w:val="BodyText"/>
      </w:pPr>
      <w:r>
        <w:t xml:space="preserve">University of Toronto</w:t>
      </w:r>
    </w:p>
    <w:p>
      <w:pPr>
        <w:pStyle w:val="BodyText"/>
      </w:pPr>
      <w:r>
        <w:t xml:space="preserve">253 Bloor Street West, Room 412</w:t>
      </w:r>
    </w:p>
    <w:p>
      <w:pPr>
        <w:pStyle w:val="BodyText"/>
      </w:pPr>
      <w:r>
        <w:t xml:space="preserve">Canada Toronto, Ontario M5S 1A1</w:t>
      </w:r>
    </w:p>
    <w:p>
      <w:pPr>
        <w:pStyle w:val="BodyText"/>
      </w:pPr>
      <w:r>
        <w:t xml:space="preserve">Email: m.whitfield@utoronto.ca</w:t>
      </w:r>
    </w:p>
    <w:p>
      <w:pPr>
        <w:pStyle w:val="BodyText"/>
      </w:pPr>
      <w:r>
        <w:t xml:space="preserve">Phone: +1 (416) 555-0192</w:t>
      </w:r>
    </w:p>
    <w:p>
      <w:pPr>
        <w:pStyle w:val="BodyText"/>
      </w:pPr>
      <w:r>
        <w:t xml:space="preserve">HST Registration: 123456789RT0001</w:t>
      </w:r>
    </w:p>
    <w:bookmarkEnd w:id="21"/>
    <w:bookmarkStart w:id="22" w:name="billed-to-client"/>
    <w:p>
      <w:pPr>
        <w:pStyle w:val="Heading4"/>
      </w:pPr>
      <w:r>
        <w:t xml:space="preserve">Billed To (Client)</w:t>
      </w:r>
    </w:p>
    <w:p>
      <w:pPr>
        <w:pStyle w:val="FirstParagraph"/>
      </w:pPr>
      <w:r>
        <w:t xml:space="preserve">Ontario Provincial Research Council</w:t>
      </w:r>
    </w:p>
    <w:p>
      <w:pPr>
        <w:pStyle w:val="BodyText"/>
      </w:pPr>
      <w:r>
        <w:t xml:space="preserve">Office of Strategic Innovation</w:t>
      </w:r>
    </w:p>
    <w:p>
      <w:pPr>
        <w:pStyle w:val="BodyText"/>
      </w:pPr>
      <w:r>
        <w:t xml:space="preserve">370 King Street West, Suite 1800</w:t>
      </w:r>
    </w:p>
    <w:p>
      <w:pPr>
        <w:pStyle w:val="BodyText"/>
      </w:pPr>
      <w:r>
        <w:t xml:space="preserve">Canada Toronto, Ontario M5V 1K2</w:t>
      </w:r>
    </w:p>
    <w:p>
      <w:pPr>
        <w:pStyle w:val="BodyText"/>
      </w:pPr>
      <w:r>
        <w:t xml:space="preserve">Attn: Dr. James Okafor, Procurement Director</w:t>
      </w:r>
    </w:p>
    <w:p>
      <w:pPr>
        <w:pStyle w:val="BodyText"/>
      </w:pPr>
      <w:r>
        <w:t xml:space="preserve">Email: j.okafor@oprc.on.ca</w:t>
      </w:r>
    </w:p>
    <w:p>
      <w:pPr>
        <w:pStyle w:val="BodyText"/>
      </w:pPr>
      <w:r>
        <w:t xml:space="preserve">Phone: +1 (416) 555-0347</w:t>
      </w:r>
    </w:p>
    <w:p>
      <w:pPr>
        <w:pStyle w:val="BodyText"/>
      </w:pPr>
      <w:r>
        <w:t xml:space="preserve">Client Reference: OPRC-2025-GRANT-114</w:t>
      </w:r>
    </w:p>
    <w:bookmarkEnd w:id="22"/>
    <w:bookmarkStart w:id="24" w:name="X73779ad91e0aa6a742d5e17aba722e2fd08dfc9"/>
    <w:p>
      <w:pPr>
        <w:pStyle w:val="Heading3"/>
      </w:pPr>
      <w:r>
        <w:t xml:space="preserve">Description of Professional Services Rendered by Professor</w:t>
      </w:r>
    </w:p>
    <w:p>
      <w:pPr>
        <w:pStyle w:val="FirstParagraph"/>
      </w:pPr>
      <w:r>
        <w:t xml:space="preserve">This Invoice documents the professional academic and consulting services provided by Professor Margaret E. Whitfield in her capacity as a senior faculty member and subject-matter expert. All services were performed within the jurisdiction of Canada Toronto and are subject to the applicable federal and provincial tax regulations of the Province of Ontario, Canada.</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Date Performed</w:t>
            </w:r>
          </w:p>
        </w:tc>
        <w:tc>
          <w:tcPr/>
          <w:p>
            <w:pPr>
              <w:pStyle w:val="Compact"/>
              <w:jc w:val="left"/>
            </w:pPr>
            <w:r>
              <w:t xml:space="preserve">Hours</w:t>
            </w:r>
          </w:p>
        </w:tc>
        <w:tc>
          <w:tcPr/>
          <w:p>
            <w:pPr>
              <w:pStyle w:val="Compact"/>
              <w:jc w:val="left"/>
            </w:pPr>
            <w:r>
              <w:t xml:space="preserve">Rate (CAD)</w:t>
            </w:r>
          </w:p>
        </w:tc>
        <w:tc>
          <w:tcPr/>
          <w:p>
            <w:pPr>
              <w:pStyle w:val="Compact"/>
              <w:jc w:val="left"/>
            </w:pPr>
            <w:r>
              <w:t xml:space="preserve">Amount (CAD)</w:t>
            </w:r>
          </w:p>
        </w:tc>
      </w:tr>
      <w:tr>
        <w:tc>
          <w:tcPr/>
          <w:p>
            <w:pPr>
              <w:pStyle w:val="Compact"/>
              <w:jc w:val="left"/>
            </w:pPr>
            <w:r>
              <w:t xml:space="preserve">1</w:t>
            </w:r>
          </w:p>
        </w:tc>
        <w:tc>
          <w:tcPr/>
          <w:p>
            <w:pPr>
              <w:pStyle w:val="Compact"/>
              <w:jc w:val="left"/>
            </w:pPr>
            <w:r>
              <w:t xml:space="preserve">Comprehensive economic impact assessment for the Canada Toronto metropolitan region, including data modeling, stakeholder interviews, and a 45-page analytical report delivered to the Ontario Provincial Research Council.</w:t>
            </w:r>
          </w:p>
        </w:tc>
        <w:tc>
          <w:tcPr/>
          <w:p>
            <w:pPr>
              <w:pStyle w:val="Compact"/>
              <w:jc w:val="left"/>
            </w:pPr>
            <w:r>
              <w:t xml:space="preserve">Mar 3 – Mar 28, 2025</w:t>
            </w:r>
          </w:p>
        </w:tc>
        <w:tc>
          <w:tcPr/>
          <w:p>
            <w:pPr>
              <w:pStyle w:val="Compact"/>
              <w:jc w:val="left"/>
            </w:pPr>
            <w:r>
              <w:t xml:space="preserve">62</w:t>
            </w:r>
          </w:p>
        </w:tc>
        <w:tc>
          <w:tcPr/>
          <w:p>
            <w:pPr>
              <w:pStyle w:val="Compact"/>
              <w:jc w:val="left"/>
            </w:pPr>
            <w:r>
              <w:t xml:space="preserve">$185.00</w:t>
            </w:r>
          </w:p>
        </w:tc>
        <w:tc>
          <w:tcPr/>
          <w:p>
            <w:pPr>
              <w:pStyle w:val="Compact"/>
              <w:jc w:val="left"/>
            </w:pPr>
            <w:r>
              <w:t xml:space="preserve">$11,470.00</w:t>
            </w:r>
          </w:p>
        </w:tc>
      </w:tr>
      <w:tr>
        <w:tc>
          <w:tcPr/>
          <w:p>
            <w:pPr>
              <w:pStyle w:val="Compact"/>
              <w:jc w:val="left"/>
            </w:pPr>
            <w:r>
              <w:t xml:space="preserve">2</w:t>
            </w:r>
          </w:p>
        </w:tc>
        <w:tc>
          <w:tcPr/>
          <w:p>
            <w:pPr>
              <w:pStyle w:val="Compact"/>
              <w:jc w:val="left"/>
            </w:pPr>
            <w:r>
              <w:t xml:space="preserve">Professor-led seminar series (4 sessions) on "Sustainable Urban Development in Canada Toronto" delivered to a cohort of 35 municipal planning professionals at the City Hall Annex, Toronto.</w:t>
            </w:r>
          </w:p>
        </w:tc>
        <w:tc>
          <w:tcPr/>
          <w:p>
            <w:pPr>
              <w:pStyle w:val="Compact"/>
              <w:jc w:val="left"/>
            </w:pPr>
            <w:r>
              <w:t xml:space="preserve">Apr 7 – Apr 21, 2025</w:t>
            </w:r>
          </w:p>
        </w:tc>
        <w:tc>
          <w:tcPr/>
          <w:p>
            <w:pPr>
              <w:pStyle w:val="Compact"/>
              <w:jc w:val="left"/>
            </w:pPr>
            <w:r>
              <w:t xml:space="preserve">16</w:t>
            </w:r>
          </w:p>
        </w:tc>
        <w:tc>
          <w:tcPr/>
          <w:p>
            <w:pPr>
              <w:pStyle w:val="Compact"/>
              <w:jc w:val="left"/>
            </w:pPr>
            <w:r>
              <w:t xml:space="preserve">$220.00</w:t>
            </w:r>
          </w:p>
        </w:tc>
        <w:tc>
          <w:tcPr/>
          <w:p>
            <w:pPr>
              <w:pStyle w:val="Compact"/>
              <w:jc w:val="left"/>
            </w:pPr>
            <w:r>
              <w:t xml:space="preserve">$3,520.00</w:t>
            </w:r>
          </w:p>
        </w:tc>
      </w:tr>
      <w:tr>
        <w:tc>
          <w:tcPr/>
          <w:p>
            <w:pPr>
              <w:pStyle w:val="Compact"/>
              <w:jc w:val="left"/>
            </w:pPr>
            <w:r>
              <w:t xml:space="preserve">3</w:t>
            </w:r>
          </w:p>
        </w:tc>
        <w:tc>
          <w:tcPr/>
          <w:p>
            <w:pPr>
              <w:pStyle w:val="Compact"/>
              <w:jc w:val="left"/>
            </w:pPr>
            <w:r>
              <w:t xml:space="preserve">Peer review and editorial oversight of the draft policy white paper titled "Economic Resilience Framework for Canada Toronto 2030," including three rounds of detailed written feedback and one in-person consultation meeting.</w:t>
            </w:r>
          </w:p>
        </w:tc>
        <w:tc>
          <w:tcPr/>
          <w:p>
            <w:pPr>
              <w:pStyle w:val="Compact"/>
              <w:jc w:val="left"/>
            </w:pPr>
            <w:r>
              <w:t xml:space="preserve">Apr 25 – May 10, 2025</w:t>
            </w:r>
          </w:p>
        </w:tc>
        <w:tc>
          <w:tcPr/>
          <w:p>
            <w:pPr>
              <w:pStyle w:val="Compact"/>
              <w:jc w:val="left"/>
            </w:pPr>
            <w:r>
              <w:t xml:space="preserve">24</w:t>
            </w:r>
          </w:p>
        </w:tc>
        <w:tc>
          <w:tcPr/>
          <w:p>
            <w:pPr>
              <w:pStyle w:val="Compact"/>
              <w:jc w:val="left"/>
            </w:pPr>
            <w:r>
              <w:t xml:space="preserve">$195.00</w:t>
            </w:r>
          </w:p>
        </w:tc>
        <w:tc>
          <w:tcPr/>
          <w:p>
            <w:pPr>
              <w:pStyle w:val="Compact"/>
              <w:jc w:val="left"/>
            </w:pPr>
            <w:r>
              <w:t xml:space="preserve">$4,680.00</w:t>
            </w:r>
          </w:p>
        </w:tc>
      </w:tr>
      <w:tr>
        <w:tc>
          <w:tcPr/>
          <w:p>
            <w:pPr>
              <w:pStyle w:val="Compact"/>
              <w:jc w:val="left"/>
            </w:pPr>
            <w:r>
              <w:t xml:space="preserve">4</w:t>
            </w:r>
          </w:p>
        </w:tc>
        <w:tc>
          <w:tcPr/>
          <w:p>
            <w:pPr>
              <w:pStyle w:val="Compact"/>
              <w:jc w:val="left"/>
            </w:pPr>
            <w:r>
              <w:t xml:space="preserve">Keynote address and panel moderation at the Annual Canada Toronto Economic Forum, held at the Fairmont Royal York Hotel, Toronto. Includes preparation, delivery, and post-event Q&amp;A session.</w:t>
            </w:r>
          </w:p>
        </w:tc>
        <w:tc>
          <w:tcPr/>
          <w:p>
            <w:pPr>
              <w:pStyle w:val="Compact"/>
              <w:jc w:val="left"/>
            </w:pPr>
            <w:r>
              <w:t xml:space="preserve">May 18, 2025</w:t>
            </w:r>
          </w:p>
        </w:tc>
        <w:tc>
          <w:tcPr/>
          <w:p>
            <w:pPr>
              <w:pStyle w:val="Compact"/>
              <w:jc w:val="left"/>
            </w:pPr>
            <w:r>
              <w:t xml:space="preserve">6</w:t>
            </w:r>
          </w:p>
        </w:tc>
        <w:tc>
          <w:tcPr/>
          <w:p>
            <w:pPr>
              <w:pStyle w:val="Compact"/>
              <w:jc w:val="left"/>
            </w:pPr>
            <w:r>
              <w:t xml:space="preserve">$350.00</w:t>
            </w:r>
          </w:p>
        </w:tc>
        <w:tc>
          <w:tcPr/>
          <w:p>
            <w:pPr>
              <w:pStyle w:val="Compact"/>
              <w:jc w:val="left"/>
            </w:pPr>
            <w:r>
              <w:t xml:space="preserve">$2,100.00</w:t>
            </w:r>
          </w:p>
        </w:tc>
      </w:tr>
      <w:tr>
        <w:tc>
          <w:tcPr/>
          <w:p>
            <w:pPr>
              <w:pStyle w:val="Compact"/>
              <w:jc w:val="left"/>
            </w:pPr>
            <w:r>
              <w:t xml:space="preserve">5</w:t>
            </w:r>
          </w:p>
        </w:tc>
        <w:tc>
          <w:tcPr/>
          <w:p>
            <w:pPr>
              <w:pStyle w:val="Compact"/>
              <w:jc w:val="left"/>
            </w:pPr>
            <w:r>
              <w:t xml:space="preserve">Supervision and mentorship of two graduate research assistants conducting fieldwork in the Canada Toronto area, including weekly one-on-one meetings, research design guidance, and statistical analysis review.</w:t>
            </w:r>
          </w:p>
        </w:tc>
        <w:tc>
          <w:tcPr/>
          <w:p>
            <w:pPr>
              <w:pStyle w:val="Compact"/>
              <w:jc w:val="left"/>
            </w:pPr>
            <w:r>
              <w:t xml:space="preserve">May 1 – Jun 10, 2025</w:t>
            </w:r>
          </w:p>
        </w:tc>
        <w:tc>
          <w:tcPr/>
          <w:p>
            <w:pPr>
              <w:pStyle w:val="Compact"/>
              <w:jc w:val="left"/>
            </w:pPr>
            <w:r>
              <w:t xml:space="preserve">30</w:t>
            </w:r>
          </w:p>
        </w:tc>
        <w:tc>
          <w:tcPr/>
          <w:p>
            <w:pPr>
              <w:pStyle w:val="Compact"/>
              <w:jc w:val="left"/>
            </w:pPr>
            <w:r>
              <w:t xml:space="preserve">$165.00</w:t>
            </w:r>
          </w:p>
        </w:tc>
        <w:tc>
          <w:tcPr/>
          <w:p>
            <w:pPr>
              <w:pStyle w:val="Compact"/>
              <w:jc w:val="left"/>
            </w:pPr>
            <w:r>
              <w:t xml:space="preserve">$4,950.00</w:t>
            </w:r>
          </w:p>
        </w:tc>
      </w:tr>
      <w:tr>
        <w:tc>
          <w:tcPr/>
          <w:p>
            <w:pPr>
              <w:pStyle w:val="Compact"/>
              <w:jc w:val="left"/>
            </w:pPr>
            <w:r>
              <w:t xml:space="preserve">6</w:t>
            </w:r>
          </w:p>
        </w:tc>
        <w:tc>
          <w:tcPr/>
          <w:p>
            <w:pPr>
              <w:pStyle w:val="Compact"/>
              <w:jc w:val="left"/>
            </w:pPr>
            <w:r>
              <w:t xml:space="preserve">Preparation of a formal expert witness affidavit and supporting documentation for the Canada Toronto municipal infrastructure dispute, filed with the Ontario Superior Court of Justice.</w:t>
            </w:r>
          </w:p>
        </w:tc>
        <w:tc>
          <w:tcPr/>
          <w:p>
            <w:pPr>
              <w:pStyle w:val="Compact"/>
              <w:jc w:val="left"/>
            </w:pPr>
            <w:r>
              <w:t xml:space="preserve">Jun 2 – Jun 12, 2025</w:t>
            </w:r>
          </w:p>
        </w:tc>
        <w:tc>
          <w:tcPr/>
          <w:p>
            <w:pPr>
              <w:pStyle w:val="Compact"/>
              <w:jc w:val="left"/>
            </w:pPr>
            <w:r>
              <w:t xml:space="preserve">18</w:t>
            </w:r>
          </w:p>
        </w:tc>
        <w:tc>
          <w:tcPr/>
          <w:p>
            <w:pPr>
              <w:pStyle w:val="Compact"/>
              <w:jc w:val="left"/>
            </w:pPr>
            <w:r>
              <w:t xml:space="preserve">$275.00</w:t>
            </w:r>
          </w:p>
        </w:tc>
        <w:tc>
          <w:tcPr/>
          <w:p>
            <w:pPr>
              <w:pStyle w:val="Compact"/>
              <w:jc w:val="left"/>
            </w:pPr>
            <w:r>
              <w:t xml:space="preserve">$4,950.00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$31,670.00</w:t>
            </w:r>
          </w:p>
        </w:tc>
      </w:tr>
      <w:tr>
        <w:tc>
          <w:tcPr/>
          <w:p>
            <w:pPr>
              <w:pStyle w:val="Compact"/>
              <w:jc w:val="left"/>
            </w:pPr>
            <w:r>
              <w:t xml:space="preserve">HST (13% – Ontario, Canada)</w:t>
            </w:r>
          </w:p>
        </w:tc>
        <w:tc>
          <w:tcPr/>
          <w:p>
            <w:pPr>
              <w:pStyle w:val="Compact"/>
              <w:jc w:val="left"/>
            </w:pPr>
            <w:r>
              <w:t xml:space="preserve">$4,117.10</w:t>
            </w:r>
          </w:p>
        </w:tc>
      </w:tr>
      <w:tr>
        <w:tc>
          <w:tcPr/>
          <w:p>
            <w:pPr>
              <w:pStyle w:val="Compact"/>
              <w:jc w:val="left"/>
            </w:pPr>
            <w:r>
              <w:t xml:space="preserve">Travel &amp; Accommodation (Canada Toronto area)</w:t>
            </w:r>
          </w:p>
        </w:tc>
        <w:tc>
          <w:tcPr/>
          <w:p>
            <w:pPr>
              <w:pStyle w:val="Compact"/>
              <w:jc w:val="left"/>
            </w:pPr>
            <w:r>
              <w:t xml:space="preserve">$1,245.00</w:t>
            </w:r>
          </w:p>
        </w:tc>
      </w:tr>
      <w:tr>
        <w:tc>
          <w:tcPr/>
          <w:p>
            <w:pPr>
              <w:pStyle w:val="Compact"/>
              <w:jc w:val="left"/>
            </w:pPr>
            <w:r>
              <w:t xml:space="preserve">Materials &amp; Printing</w:t>
            </w:r>
          </w:p>
        </w:tc>
        <w:tc>
          <w:tcPr/>
          <w:p>
            <w:pPr>
              <w:pStyle w:val="Compact"/>
              <w:jc w:val="left"/>
            </w:pPr>
            <w:r>
              <w:t xml:space="preserve">$386.50</w:t>
            </w:r>
          </w:p>
        </w:tc>
      </w:tr>
      <w:tr>
        <w:tc>
          <w:tcPr/>
          <w:p>
            <w:pPr>
              <w:pStyle w:val="Compact"/>
              <w:jc w:val="left"/>
            </w:pPr>
            <w:r>
              <w:t xml:space="preserve">TOTAL DUE (CAD)</w:t>
            </w:r>
          </w:p>
        </w:tc>
        <w:tc>
          <w:tcPr/>
          <w:p>
            <w:pPr>
              <w:pStyle w:val="Compact"/>
              <w:jc w:val="left"/>
            </w:pPr>
            <w:r>
              <w:t xml:space="preserve">$37,418.60</w:t>
            </w:r>
          </w:p>
        </w:tc>
      </w:tr>
    </w:tbl>
    <w:p>
      <w:pPr>
        <w:pStyle w:val="BodyText"/>
      </w:pPr>
      <w:r>
        <w:rPr>
          <w:bCs/>
          <w:b/>
        </w:rPr>
        <w:t xml:space="preserve">Payment Instructions:</w:t>
      </w:r>
      <w:r>
        <w:t xml:space="preserve"> </w:t>
      </w:r>
      <w:r>
        <w:t xml:space="preserve">This Invoice is payable within thirty (30) calendar days of the Invoice date, no later than July 15, 2025. Please remit payment via electronic funds transfer (EFT) to the University of Toronto Accounts Receivable office, Canada Toronto, Ontario. Reference the Invoice number INV-2025-04782 on all correspondence. Late payments are subject to a 1.5% monthly interest charge in accordance with the Ontario Interest Act. Cheques should be made payable to "University of Toronto – Professor M. Whitfield Consulting."</w:t>
      </w:r>
    </w:p>
    <w:bookmarkStart w:id="23" w:name="additional-notes-terms"/>
    <w:p>
      <w:pPr>
        <w:pStyle w:val="Heading4"/>
      </w:pPr>
      <w:r>
        <w:t xml:space="preserve">Additional Notes &amp; Terms</w:t>
      </w:r>
    </w:p>
    <w:p>
      <w:pPr>
        <w:pStyle w:val="FirstParagraph"/>
      </w:pPr>
      <w:r>
        <w:t xml:space="preserve">1. This Invoice has been prepared in accordance with the Canada Revenue Agency (CRA) invoicing requirements and the Ontario Business Tax Act. The Professor's services are registered for Harmonized Sales Tax (HST) in the Province of Ontario, Canada.</w:t>
      </w:r>
    </w:p>
    <w:p>
      <w:pPr>
        <w:pStyle w:val="BodyText"/>
      </w:pPr>
      <w:r>
        <w:t xml:space="preserve">2. All intellectual property, reports, and deliverables produced under this engagement remain the property of the Professor unless otherwise stipulated in the signed Service Agreement dated February 14, 2025, between the Professor and the Ontario Provincial Research Council.</w:t>
      </w:r>
    </w:p>
    <w:p>
      <w:pPr>
        <w:pStyle w:val="BodyText"/>
      </w:pPr>
      <w:r>
        <w:t xml:space="preserve">3. The Professor warrants that all data, analyses, and recommendations contained in the deliverables referenced in this Invoice were conducted with professional diligence and in compliance with the academic integrity standards of the University of Toronto, Canada Toronto.</w:t>
      </w:r>
    </w:p>
    <w:p>
      <w:pPr>
        <w:pStyle w:val="BodyText"/>
      </w:pPr>
      <w:r>
        <w:t xml:space="preserve">4. Any disputes arising from this Invoice shall be governed by the laws of the Province of Ontario and the federal laws of Canada applicable therein. Jurisdiction for any legal proceedings shall lie exclusively in the courts of Canada Toronto.</w:t>
      </w:r>
    </w:p>
    <w:p>
      <w:pPr>
        <w:pStyle w:val="BodyText"/>
      </w:pPr>
      <w:r>
        <w:t xml:space="preserve">5. This Invoice constitutes the final and complete billing for all services rendered during the period of March 1, 2025, through June 12, 2025. No additional charges will be incurred for the referenced engagement.</w:t>
      </w:r>
    </w:p>
    <w:bookmarkEnd w:id="23"/>
    <w:p>
      <w:pPr>
        <w:pStyle w:val="BodyText"/>
      </w:pPr>
      <w:r>
        <w:rPr>
          <w:bCs/>
          <w:b/>
        </w:rPr>
        <w:t xml:space="preserve">Professor Margaret E. Whitfield, Ph.D.</w:t>
      </w:r>
      <w:r>
        <w:t xml:space="preserve"> </w:t>
      </w:r>
      <w:r>
        <w:t xml:space="preserve">| Senior Faculty, Department of Applied Economics &amp; Policy Studies | University of Toronto, Canada Toronto, Ontario</w:t>
      </w:r>
    </w:p>
    <w:p>
      <w:pPr>
        <w:pStyle w:val="BodyText"/>
      </w:pPr>
      <w:r>
        <w:t xml:space="preserve">This Invoice was generated electronically and is valid without a physical signature. For verification, contact the issuing office at +1 (416) 555-0192 or m.whitfield@utoronto.ca.</w:t>
      </w:r>
    </w:p>
    <w:p>
      <w:pPr>
        <w:pStyle w:val="BodyText"/>
      </w:pPr>
      <w:r>
        <w:t xml:space="preserve">© 2025 Professor M. Whitfield Consulting Services, Canada Toronto. All rights reserved. | Invoice INV-2025-04782 | Page 1 of 1</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Professor Services - Canada Toronto</dc:title>
  <dc:creator/>
  <dc:language>en</dc:language>
  <cp:keywords/>
  <dcterms:created xsi:type="dcterms:W3CDTF">2026-10-10T02:22:58Z</dcterms:created>
  <dcterms:modified xsi:type="dcterms:W3CDTF">2026-10-10T02:22:58Z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