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invoice"/>
    <w:p>
      <w:pPr>
        <w:pStyle w:val="Heading1"/>
      </w:pPr>
      <w:r>
        <w:t xml:space="preserve">INVOICE</w:t>
      </w:r>
    </w:p>
    <w:p>
      <w:pPr>
        <w:pStyle w:val="FirstParagraph"/>
      </w:pPr>
      <w:r>
        <w:t xml:space="preserve">Academic &amp; Professional Services Invoice — China Guangzhou</w:t>
      </w:r>
    </w:p>
    <w:p>
      <w:pPr>
        <w:pStyle w:val="BodyText"/>
      </w:pPr>
      <w:r>
        <w:t xml:space="preserve">Official Invoice Document</w:t>
      </w:r>
    </w:p>
    <w:bookmarkEnd w:id="20"/>
    <w:bookmarkStart w:id="21" w:name="issued-by-service-provider"/>
    <w:p>
      <w:pPr>
        <w:pStyle w:val="Heading3"/>
      </w:pPr>
      <w:r>
        <w:t xml:space="preserve">Issued By (Service Provider)</w:t>
      </w:r>
    </w:p>
    <w:p>
      <w:pPr>
        <w:pStyle w:val="FirstParagraph"/>
      </w:pPr>
      <w:r>
        <w:rPr>
          <w:bCs/>
          <w:b/>
        </w:rPr>
        <w:t xml:space="preserve">Professor</w:t>
      </w:r>
      <w:r>
        <w:t xml:space="preserve"> </w:t>
      </w:r>
      <w:r>
        <w:t xml:space="preserve">Dr. Wei Zhang, Ph.D.</w:t>
      </w:r>
    </w:p>
    <w:p>
      <w:pPr>
        <w:pStyle w:val="BodyText"/>
      </w:pPr>
      <w:r>
        <w:t xml:space="preserve">Department of International Business &amp; Economics</w:t>
      </w:r>
    </w:p>
    <w:p>
      <w:pPr>
        <w:pStyle w:val="BodyText"/>
      </w:pPr>
      <w:r>
        <w:t xml:space="preserve">Sun Yat-sen University, China Guangzhou</w:t>
      </w:r>
    </w:p>
    <w:p>
      <w:pPr>
        <w:pStyle w:val="BodyText"/>
      </w:pPr>
      <w:r>
        <w:t xml:space="preserve">135 Xingangxi Road, Haizhu District</w:t>
      </w:r>
    </w:p>
    <w:p>
      <w:pPr>
        <w:pStyle w:val="BodyText"/>
      </w:pPr>
      <w:r>
        <w:t xml:space="preserve">Guangzhou, Guangdong Province, China 510275</w:t>
      </w:r>
    </w:p>
    <w:p>
      <w:pPr>
        <w:pStyle w:val="BodyText"/>
      </w:pPr>
      <w:r>
        <w:t xml:space="preserve">Email: w.zhang@sysu.edu.cn</w:t>
      </w:r>
    </w:p>
    <w:p>
      <w:pPr>
        <w:pStyle w:val="BodyText"/>
      </w:pPr>
      <w:r>
        <w:t xml:space="preserve">Tax ID (Unified Social Credit Code): 91440101MA5C8X2K7P</w:t>
      </w:r>
    </w:p>
    <w:bookmarkEnd w:id="21"/>
    <w:bookmarkStart w:id="22" w:name="billed-to-client"/>
    <w:p>
      <w:pPr>
        <w:pStyle w:val="Heading3"/>
      </w:pPr>
      <w:r>
        <w:t xml:space="preserve">Billed To (Client)</w:t>
      </w:r>
    </w:p>
    <w:p>
      <w:pPr>
        <w:pStyle w:val="FirstParagraph"/>
      </w:pPr>
      <w:r>
        <w:rPr>
          <w:bCs/>
          <w:b/>
        </w:rPr>
        <w:t xml:space="preserve">Guangzhou International Trade Development Co., Ltd.</w:t>
      </w:r>
    </w:p>
    <w:p>
      <w:pPr>
        <w:pStyle w:val="BodyText"/>
      </w:pPr>
      <w:r>
        <w:t xml:space="preserve">Attn: Mr. Liang Chen, Chief Financial Officer</w:t>
      </w:r>
    </w:p>
    <w:p>
      <w:pPr>
        <w:pStyle w:val="BodyText"/>
      </w:pPr>
      <w:r>
        <w:t xml:space="preserve">88 Tianhe Road, Tianhe District</w:t>
      </w:r>
    </w:p>
    <w:p>
      <w:pPr>
        <w:pStyle w:val="BodyText"/>
      </w:pPr>
      <w:r>
        <w:t xml:space="preserve">Guangzhou, Guangdong Province, China 510620</w:t>
      </w:r>
    </w:p>
    <w:p>
      <w:pPr>
        <w:pStyle w:val="BodyText"/>
      </w:pPr>
      <w:r>
        <w:t xml:space="preserve">Email: finance@gtidc.com.cn</w:t>
      </w:r>
    </w:p>
    <w:p>
      <w:pPr>
        <w:pStyle w:val="BodyText"/>
      </w:pPr>
      <w:r>
        <w:t xml:space="preserve">Tax ID: 91440106MA9D3F5R2Q</w:t>
      </w:r>
    </w:p>
    <w:bookmarkEnd w:id="22"/>
    <w:p>
      <w:pPr>
        <w:pStyle w:val="BodyText"/>
      </w:pPr>
      <w:r>
        <w:rPr>
          <w:bCs/>
          <w:b/>
        </w:rPr>
        <w:t xml:space="preserve">Invoice Number:</w:t>
      </w:r>
      <w:r>
        <w:t xml:space="preserve"> </w:t>
      </w:r>
      <w:r>
        <w:t xml:space="preserve">INV-GZ-2025-00487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Service Period:</w:t>
      </w:r>
      <w:r>
        <w:t xml:space="preserve"> </w:t>
      </w:r>
      <w:r>
        <w:t xml:space="preserve">January 2025 – May 2025</w:t>
      </w:r>
    </w:p>
    <w:p>
      <w:pPr>
        <w:pStyle w:val="BodyText"/>
      </w:pPr>
      <w:r>
        <w:rPr>
          <w:bCs/>
          <w:b/>
        </w:rPr>
        <w:t xml:space="preserve">Currency:</w:t>
      </w:r>
      <w:r>
        <w:t xml:space="preserve"> </w:t>
      </w:r>
      <w:r>
        <w:t xml:space="preserve">Chinese Yuan (CNY / RMB)</w:t>
      </w:r>
    </w:p>
    <w:p>
      <w:pPr>
        <w:pStyle w:val="BodyText"/>
      </w:pPr>
      <w:r>
        <w:rPr>
          <w:bCs/>
          <w:b/>
        </w:rPr>
        <w:t xml:space="preserve">Payment Method:</w:t>
      </w:r>
      <w:r>
        <w:t xml:space="preserve"> </w:t>
      </w:r>
      <w:r>
        <w:t xml:space="preserve">Bank Transfer (CMB Guangzhou Branch)</w:t>
      </w:r>
    </w:p>
    <w:p>
      <w:pPr>
        <w:pStyle w:val="BodyText"/>
      </w:pPr>
      <w:r>
        <w:rPr>
          <w:bCs/>
          <w:b/>
        </w:rPr>
        <w:t xml:space="preserve">Bank Account:</w:t>
      </w:r>
      <w:r>
        <w:t xml:space="preserve"> </w:t>
      </w:r>
      <w:r>
        <w:t xml:space="preserve">6225 8801 2345 6789</w:t>
      </w:r>
    </w:p>
    <w:bookmarkStart w:id="24" w:name="X5e303bd8ccaa18ba5f006d7588838e070165fc4"/>
    <w:p>
      <w:pPr>
        <w:pStyle w:val="Heading2"/>
      </w:pPr>
      <w:r>
        <w:t xml:space="preserve">Invoice Line Items — Professor Consulting &amp; Academic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(CNY/hr)</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Professor-led strategic economic advisory session for China Guangzhou trade policy compliance and market entry analysis</w:t>
            </w:r>
          </w:p>
        </w:tc>
        <w:tc>
          <w:tcPr/>
          <w:p>
            <w:pPr>
              <w:pStyle w:val="Compact"/>
              <w:jc w:val="left"/>
            </w:pPr>
            <w:r>
              <w:t xml:space="preserve">Jan 12, 2025</w:t>
            </w:r>
          </w:p>
        </w:tc>
        <w:tc>
          <w:tcPr/>
          <w:p>
            <w:pPr>
              <w:pStyle w:val="Compact"/>
              <w:jc w:val="left"/>
            </w:pPr>
            <w:r>
              <w:t xml:space="preserve">8</w:t>
            </w:r>
          </w:p>
        </w:tc>
        <w:tc>
          <w:tcPr/>
          <w:p>
            <w:pPr>
              <w:pStyle w:val="Compact"/>
              <w:jc w:val="left"/>
            </w:pPr>
            <w:r>
              <w:t xml:space="preserve">1,200</w:t>
            </w:r>
          </w:p>
        </w:tc>
        <w:tc>
          <w:tcPr/>
          <w:p>
            <w:pPr>
              <w:pStyle w:val="Compact"/>
              <w:jc w:val="left"/>
            </w:pPr>
            <w:r>
              <w:t xml:space="preserve">9,600.00</w:t>
            </w:r>
          </w:p>
        </w:tc>
      </w:tr>
      <w:tr>
        <w:tc>
          <w:tcPr/>
          <w:p>
            <w:pPr>
              <w:pStyle w:val="Compact"/>
              <w:jc w:val="left"/>
            </w:pPr>
            <w:r>
              <w:t xml:space="preserve">2</w:t>
            </w:r>
          </w:p>
        </w:tc>
        <w:tc>
          <w:tcPr/>
          <w:p>
            <w:pPr>
              <w:pStyle w:val="Compact"/>
              <w:jc w:val="left"/>
            </w:pPr>
            <w:r>
              <w:t xml:space="preserve">Professor research supervision and data modeling for cross-border e-commerce logistics optimization in the Greater Bay Area</w:t>
            </w:r>
          </w:p>
        </w:tc>
        <w:tc>
          <w:tcPr/>
          <w:p>
            <w:pPr>
              <w:pStyle w:val="Compact"/>
              <w:jc w:val="left"/>
            </w:pPr>
            <w:r>
              <w:t xml:space="preserve">Feb 03, 2025</w:t>
            </w:r>
          </w:p>
        </w:tc>
        <w:tc>
          <w:tcPr/>
          <w:p>
            <w:pPr>
              <w:pStyle w:val="Compact"/>
              <w:jc w:val="left"/>
            </w:pPr>
            <w:r>
              <w:t xml:space="preserve">16</w:t>
            </w:r>
          </w:p>
        </w:tc>
        <w:tc>
          <w:tcPr/>
          <w:p>
            <w:pPr>
              <w:pStyle w:val="Compact"/>
              <w:jc w:val="left"/>
            </w:pPr>
            <w:r>
              <w:t xml:space="preserve">1,200</w:t>
            </w:r>
          </w:p>
        </w:tc>
        <w:tc>
          <w:tcPr/>
          <w:p>
            <w:pPr>
              <w:pStyle w:val="Compact"/>
              <w:jc w:val="left"/>
            </w:pPr>
            <w:r>
              <w:t xml:space="preserve">19,200.00</w:t>
            </w:r>
          </w:p>
        </w:tc>
      </w:tr>
      <w:tr>
        <w:tc>
          <w:tcPr/>
          <w:p>
            <w:pPr>
              <w:pStyle w:val="Compact"/>
              <w:jc w:val="left"/>
            </w:pPr>
            <w:r>
              <w:t xml:space="preserve">3</w:t>
            </w:r>
          </w:p>
        </w:tc>
        <w:tc>
          <w:tcPr/>
          <w:p>
            <w:pPr>
              <w:pStyle w:val="Compact"/>
              <w:jc w:val="left"/>
            </w:pPr>
            <w:r>
              <w:t xml:space="preserve">Professor guest lecture and workshop delivery on international supply chain resilience at the client's Guangzhou headquarters</w:t>
            </w:r>
          </w:p>
        </w:tc>
        <w:tc>
          <w:tcPr/>
          <w:p>
            <w:pPr>
              <w:pStyle w:val="Compact"/>
              <w:jc w:val="left"/>
            </w:pPr>
            <w:r>
              <w:t xml:space="preserve">Feb 28, 2025</w:t>
            </w:r>
          </w:p>
        </w:tc>
        <w:tc>
          <w:tcPr/>
          <w:p>
            <w:pPr>
              <w:pStyle w:val="Compact"/>
              <w:jc w:val="left"/>
            </w:pPr>
            <w:r>
              <w:t xml:space="preserve">6</w:t>
            </w:r>
          </w:p>
        </w:tc>
        <w:tc>
          <w:tcPr/>
          <w:p>
            <w:pPr>
              <w:pStyle w:val="Compact"/>
              <w:jc w:val="left"/>
            </w:pPr>
            <w:r>
              <w:t xml:space="preserve">1,500</w:t>
            </w:r>
          </w:p>
        </w:tc>
        <w:tc>
          <w:tcPr/>
          <w:p>
            <w:pPr>
              <w:pStyle w:val="Compact"/>
              <w:jc w:val="left"/>
            </w:pPr>
            <w:r>
              <w:t xml:space="preserve">9,000.00</w:t>
            </w:r>
          </w:p>
        </w:tc>
      </w:tr>
      <w:tr>
        <w:tc>
          <w:tcPr/>
          <w:p>
            <w:pPr>
              <w:pStyle w:val="Compact"/>
              <w:jc w:val="left"/>
            </w:pPr>
            <w:r>
              <w:t xml:space="preserve">4</w:t>
            </w:r>
          </w:p>
        </w:tc>
        <w:tc>
          <w:tcPr/>
          <w:p>
            <w:pPr>
              <w:pStyle w:val="Compact"/>
              <w:jc w:val="left"/>
            </w:pPr>
            <w:r>
              <w:t xml:space="preserve">Professor peer review and editorial consultation for the client's annual sustainability white paper targeting China Guangzhou regulatory frameworks</w:t>
            </w:r>
          </w:p>
        </w:tc>
        <w:tc>
          <w:tcPr/>
          <w:p>
            <w:pPr>
              <w:pStyle w:val="Compact"/>
              <w:jc w:val="left"/>
            </w:pPr>
            <w:r>
              <w:t xml:space="preserve">Mar 15, 2025</w:t>
            </w:r>
          </w:p>
        </w:tc>
        <w:tc>
          <w:tcPr/>
          <w:p>
            <w:pPr>
              <w:pStyle w:val="Compact"/>
              <w:jc w:val="left"/>
            </w:pPr>
            <w:r>
              <w:t xml:space="preserve">12</w:t>
            </w:r>
          </w:p>
        </w:tc>
        <w:tc>
          <w:tcPr/>
          <w:p>
            <w:pPr>
              <w:pStyle w:val="Compact"/>
              <w:jc w:val="left"/>
            </w:pPr>
            <w:r>
              <w:t xml:space="preserve">1,200</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Professor-led panel discussion facilitation at the China Guangzhou International Academic Exchange Forum (Day 1 &amp; Day 2)</w:t>
            </w:r>
          </w:p>
        </w:tc>
        <w:tc>
          <w:tcPr/>
          <w:p>
            <w:pPr>
              <w:pStyle w:val="Compact"/>
              <w:jc w:val="left"/>
            </w:pPr>
            <w:r>
              <w:t xml:space="preserve">Apr 08–09, 2025</w:t>
            </w:r>
          </w:p>
        </w:tc>
        <w:tc>
          <w:tcPr/>
          <w:p>
            <w:pPr>
              <w:pStyle w:val="Compact"/>
              <w:jc w:val="left"/>
            </w:pPr>
            <w:r>
              <w:t xml:space="preserve">14</w:t>
            </w:r>
          </w:p>
        </w:tc>
        <w:tc>
          <w:tcPr/>
          <w:p>
            <w:pPr>
              <w:pStyle w:val="Compact"/>
              <w:jc w:val="left"/>
            </w:pPr>
            <w:r>
              <w:t xml:space="preserve">1,500</w:t>
            </w:r>
          </w:p>
        </w:tc>
        <w:tc>
          <w:tcPr/>
          <w:p>
            <w:pPr>
              <w:pStyle w:val="Compact"/>
              <w:jc w:val="left"/>
            </w:pPr>
            <w:r>
              <w:t xml:space="preserve">21,000.00</w:t>
            </w:r>
          </w:p>
        </w:tc>
      </w:tr>
      <w:tr>
        <w:tc>
          <w:tcPr/>
          <w:p>
            <w:pPr>
              <w:pStyle w:val="Compact"/>
              <w:jc w:val="left"/>
            </w:pPr>
            <w:r>
              <w:t xml:space="preserve">6</w:t>
            </w:r>
          </w:p>
        </w:tc>
        <w:tc>
          <w:tcPr/>
          <w:p>
            <w:pPr>
              <w:pStyle w:val="Compact"/>
              <w:jc w:val="left"/>
            </w:pPr>
            <w:r>
              <w:t xml:space="preserve">Professor mentorship program design and implementation for the client's junior analyst team in quantitative economics</w:t>
            </w:r>
          </w:p>
        </w:tc>
        <w:tc>
          <w:tcPr/>
          <w:p>
            <w:pPr>
              <w:pStyle w:val="Compact"/>
              <w:jc w:val="left"/>
            </w:pPr>
            <w:r>
              <w:t xml:space="preserve">Apr 22, 2025</w:t>
            </w:r>
          </w:p>
        </w:tc>
        <w:tc>
          <w:tcPr/>
          <w:p>
            <w:pPr>
              <w:pStyle w:val="Compact"/>
              <w:jc w:val="left"/>
            </w:pPr>
            <w:r>
              <w:t xml:space="preserve">20</w:t>
            </w:r>
          </w:p>
        </w:tc>
        <w:tc>
          <w:tcPr/>
          <w:p>
            <w:pPr>
              <w:pStyle w:val="Compact"/>
              <w:jc w:val="left"/>
            </w:pPr>
            <w:r>
              <w:t xml:space="preserve">1,000</w:t>
            </w:r>
          </w:p>
        </w:tc>
        <w:tc>
          <w:tcPr/>
          <w:p>
            <w:pPr>
              <w:pStyle w:val="Compact"/>
              <w:jc w:val="left"/>
            </w:pPr>
            <w:r>
              <w:t xml:space="preserve">20,000.00</w:t>
            </w:r>
          </w:p>
        </w:tc>
      </w:tr>
      <w:tr>
        <w:tc>
          <w:tcPr/>
          <w:p>
            <w:pPr>
              <w:pStyle w:val="Compact"/>
              <w:jc w:val="left"/>
            </w:pPr>
            <w:r>
              <w:t xml:space="preserve">7</w:t>
            </w:r>
          </w:p>
        </w:tc>
        <w:tc>
          <w:tcPr/>
          <w:p>
            <w:pPr>
              <w:pStyle w:val="Compact"/>
              <w:jc w:val="left"/>
            </w:pPr>
            <w:r>
              <w:t xml:space="preserve">Professor final report compilation, executive summary drafting, and presentation to the board of directors in China Guangzhou</w:t>
            </w:r>
          </w:p>
        </w:tc>
        <w:tc>
          <w:tcPr/>
          <w:p>
            <w:pPr>
              <w:pStyle w:val="Compact"/>
              <w:jc w:val="left"/>
            </w:pPr>
            <w:r>
              <w:t xml:space="preserve">May 20, 2025</w:t>
            </w:r>
          </w:p>
        </w:tc>
        <w:tc>
          <w:tcPr/>
          <w:p>
            <w:pPr>
              <w:pStyle w:val="Compact"/>
              <w:jc w:val="left"/>
            </w:pPr>
            <w:r>
              <w:t xml:space="preserve">10</w:t>
            </w:r>
          </w:p>
        </w:tc>
        <w:tc>
          <w:tcPr/>
          <w:p>
            <w:pPr>
              <w:pStyle w:val="Compact"/>
              <w:jc w:val="left"/>
            </w:pPr>
            <w:r>
              <w:t xml:space="preserve">1,200</w:t>
            </w:r>
          </w:p>
        </w:tc>
        <w:tc>
          <w:tcPr/>
          <w:p>
            <w:pPr>
              <w:pStyle w:val="Compact"/>
              <w:jc w:val="left"/>
            </w:pPr>
            <w:r>
              <w:t xml:space="preserve">12,000.00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right"/>
            </w:pPr>
            <w:r>
              <w:t xml:space="preserve">CNY 105,200.00</w:t>
            </w:r>
          </w:p>
        </w:tc>
      </w:tr>
      <w:tr>
        <w:tc>
          <w:tcPr/>
          <w:p>
            <w:pPr>
              <w:pStyle w:val="Compact"/>
              <w:jc w:val="left"/>
            </w:pPr>
            <w:r>
              <w:t xml:space="preserve">VAT (6% — Professional Services, China Guangzhou)</w:t>
            </w:r>
          </w:p>
        </w:tc>
        <w:tc>
          <w:tcPr/>
          <w:p>
            <w:pPr>
              <w:pStyle w:val="Compact"/>
              <w:jc w:val="right"/>
            </w:pPr>
            <w:r>
              <w:t xml:space="preserve">CNY 6,312.00</w:t>
            </w:r>
          </w:p>
        </w:tc>
      </w:tr>
      <w:tr>
        <w:tc>
          <w:tcPr/>
          <w:p>
            <w:pPr>
              <w:pStyle w:val="Compact"/>
              <w:jc w:val="left"/>
            </w:pPr>
            <w:r>
              <w:t xml:space="preserve">Travel &amp; Accommodation Reimbursement (Guangzhou)</w:t>
            </w:r>
          </w:p>
        </w:tc>
        <w:tc>
          <w:tcPr/>
          <w:p>
            <w:pPr>
              <w:pStyle w:val="Compact"/>
              <w:jc w:val="right"/>
            </w:pPr>
            <w:r>
              <w:t xml:space="preserve">CNY 4,850.00</w:t>
            </w:r>
          </w:p>
        </w:tc>
      </w:tr>
      <w:tr>
        <w:tc>
          <w:tcPr/>
          <w:p>
            <w:pPr>
              <w:pStyle w:val="Compact"/>
              <w:jc w:val="left"/>
            </w:pPr>
            <w:r>
              <w:t xml:space="preserve">Printing &amp; Materials (Academic Forum)</w:t>
            </w:r>
          </w:p>
        </w:tc>
        <w:tc>
          <w:tcPr/>
          <w:p>
            <w:pPr>
              <w:pStyle w:val="Compact"/>
              <w:jc w:val="right"/>
            </w:pPr>
            <w:r>
              <w:t xml:space="preserve">CNY 1,240.00</w:t>
            </w:r>
          </w:p>
        </w:tc>
      </w:tr>
      <w:tr>
        <w:tc>
          <w:tcPr/>
          <w:p>
            <w:pPr>
              <w:pStyle w:val="Compact"/>
              <w:jc w:val="left"/>
            </w:pPr>
            <w:r>
              <w:t xml:space="preserve">Grand Total Due</w:t>
            </w:r>
          </w:p>
        </w:tc>
        <w:tc>
          <w:tcPr/>
          <w:p>
            <w:pPr>
              <w:pStyle w:val="Compact"/>
              <w:jc w:val="right"/>
            </w:pPr>
            <w:r>
              <w:t xml:space="preserve">CNY 117,602.00</w:t>
            </w:r>
          </w:p>
        </w:tc>
      </w:tr>
    </w:tbl>
    <w:bookmarkStart w:id="23" w:name="invoice-notes-terms"/>
    <w:p>
      <w:pPr>
        <w:pStyle w:val="Heading3"/>
      </w:pPr>
      <w:r>
        <w:t xml:space="preserve">Invoice Notes &amp; Terms</w:t>
      </w:r>
    </w:p>
    <w:p>
      <w:pPr>
        <w:pStyle w:val="FirstParagraph"/>
      </w:pPr>
      <w:r>
        <w:rPr>
          <w:bCs/>
          <w:b/>
        </w:rPr>
        <w:t xml:space="preserve">1.</w:t>
      </w:r>
      <w:r>
        <w:t xml:space="preserve"> </w:t>
      </w:r>
      <w:r>
        <w:t xml:space="preserve">This Invoice is issued in accordance with the tax regulations of the People's Republic of China and the local fiscal authority of China Guangzhou. All amounts are denominated in Chinese Yuan (CNY) and are subject to the applicable Value Added Tax (VAT) rate of 6% for professional and academic services.</w:t>
      </w:r>
    </w:p>
    <w:p>
      <w:pPr>
        <w:pStyle w:val="BodyText"/>
      </w:pPr>
      <w:r>
        <w:rPr>
          <w:bCs/>
          <w:b/>
        </w:rPr>
        <w:t xml:space="preserve">2.</w:t>
      </w:r>
      <w:r>
        <w:t xml:space="preserve"> </w:t>
      </w:r>
      <w:r>
        <w:t xml:space="preserve">The Professor, Dr. Wei Zhang, confirms that all services rendered during the billing period were performed in full compliance with the academic integrity standards of Sun Yat-sen University and the professional conduct guidelines applicable in China Guangzhou.</w:t>
      </w:r>
    </w:p>
    <w:p>
      <w:pPr>
        <w:pStyle w:val="BodyText"/>
      </w:pPr>
      <w:r>
        <w:rPr>
          <w:bCs/>
          <w:b/>
        </w:rPr>
        <w:t xml:space="preserve">3.</w:t>
      </w:r>
      <w:r>
        <w:t xml:space="preserve"> </w:t>
      </w:r>
      <w:r>
        <w:t xml:space="preserve">Payment for this Invoice is due within thirty (30) calendar days from the Invoice date. Late payments shall accrue interest at a rate of 0.05% per day as stipulated under the PRC Civil Code.</w:t>
      </w:r>
    </w:p>
    <w:p>
      <w:pPr>
        <w:pStyle w:val="BodyText"/>
      </w:pPr>
      <w:r>
        <w:rPr>
          <w:bCs/>
          <w:b/>
        </w:rPr>
        <w:t xml:space="preserve">4.</w:t>
      </w:r>
      <w:r>
        <w:t xml:space="preserve"> </w:t>
      </w:r>
      <w:r>
        <w:t xml:space="preserve">The client is requested to remit payment via bank transfer to the account specified above. Please reference the Invoice number INV-GZ-2025-00487 in the transfer memo for proper reconciliation.</w:t>
      </w:r>
    </w:p>
    <w:p>
      <w:pPr>
        <w:pStyle w:val="BodyText"/>
      </w:pPr>
      <w:r>
        <w:rPr>
          <w:bCs/>
          <w:b/>
        </w:rPr>
        <w:t xml:space="preserve">5.</w:t>
      </w:r>
      <w:r>
        <w:t xml:space="preserve"> </w:t>
      </w:r>
      <w:r>
        <w:t xml:space="preserve">This Invoice constitutes the final and complete billing for all Professor-led services rendered between January 1, 2025, and May 31, 2025. No additional charges shall be incurred for the stated service period.</w:t>
      </w:r>
    </w:p>
    <w:p>
      <w:pPr>
        <w:pStyle w:val="BodyText"/>
      </w:pPr>
      <w:r>
        <w:rPr>
          <w:bCs/>
          <w:b/>
        </w:rPr>
        <w:t xml:space="preserve">6.</w:t>
      </w:r>
      <w:r>
        <w:t xml:space="preserve"> </w:t>
      </w:r>
      <w:r>
        <w:t xml:space="preserve">In the event of any discrepancy or query regarding this Invoice, the client is advised to contact the Professor's administrative office at Sun Yat-sen University, China Guangzhou, within fourteen (14) days of receipt.</w:t>
      </w:r>
    </w:p>
    <w:p>
      <w:pPr>
        <w:pStyle w:val="BodyText"/>
      </w:pPr>
      <w:r>
        <w:rPr>
          <w:bCs/>
          <w:b/>
        </w:rPr>
        <w:t xml:space="preserve">7.</w:t>
      </w:r>
      <w:r>
        <w:t xml:space="preserve"> </w:t>
      </w:r>
      <w:r>
        <w:t xml:space="preserve">This document is a legally binding Invoice under the Commercial Law of the People's Republic of China. Retain this Invoice for your corporate tax filing records in China Guangzhou for a minimum period of ten (10) years.</w:t>
      </w:r>
    </w:p>
    <w:bookmarkEnd w:id="23"/>
    <w:p>
      <w:pPr>
        <w:pStyle w:val="BodyText"/>
      </w:pPr>
      <w:r>
        <w:rPr>
          <w:bCs/>
          <w:b/>
        </w:rPr>
        <w:t xml:space="preserve">Professor</w:t>
      </w:r>
      <w:r>
        <w:t xml:space="preserve"> </w:t>
      </w:r>
      <w:r>
        <w:t xml:space="preserve">Dr. Wei Zhang, Ph.D. — Authorized Signatory</w:t>
      </w:r>
    </w:p>
    <w:p>
      <w:pPr>
        <w:pStyle w:val="BodyText"/>
      </w:pPr>
      <w:r>
        <w:t xml:space="preserve">Sun Yat-sen University | China Guangzhou | Guangdong Province | PRC</w:t>
      </w:r>
    </w:p>
    <w:p>
      <w:pPr>
        <w:pStyle w:val="BodyText"/>
      </w:pPr>
      <w:r>
        <w:t xml:space="preserve">This Invoice was generated electronically and is valid without a physical signature per PRC Electronic Signature Law (2019).</w:t>
      </w:r>
    </w:p>
    <w:p>
      <w:pPr>
        <w:pStyle w:val="BodyText"/>
      </w:pPr>
      <w:r>
        <w:t xml:space="preserve">Invoice INV-GZ-2025-00487 | Page 1 of 1 | Generated: 2025-06-15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China Guangzhou</dc:title>
  <dc:creator/>
  <dc:language>en</dc:language>
  <cp:keywords/>
  <dcterms:created xsi:type="dcterms:W3CDTF">2026-10-10T09:10:39Z</dcterms:created>
  <dcterms:modified xsi:type="dcterms:W3CDTF">2026-10-10T09:10:39Z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