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invoice"/>
    <w:p>
      <w:pPr>
        <w:pStyle w:val="Heading1"/>
      </w:pPr>
      <w:r>
        <w:t xml:space="preserve">INVOICE</w:t>
      </w:r>
    </w:p>
    <w:p>
      <w:pPr>
        <w:pStyle w:val="FirstParagraph"/>
      </w:pPr>
      <w:r>
        <w:t xml:space="preserve">Professional Academic Services</w:t>
      </w:r>
    </w:p>
    <w:p>
      <w:pPr>
        <w:pStyle w:val="BodyText"/>
      </w:pPr>
      <w:r>
        <w:t xml:space="preserve">Colombia Bogotá – Official Document</w:t>
      </w:r>
    </w:p>
    <w:bookmarkEnd w:id="20"/>
    <w:p>
      <w:pPr>
        <w:pStyle w:val="BodyText"/>
      </w:pPr>
      <w:r>
        <w:rPr>
          <w:bCs/>
          <w:b/>
        </w:rPr>
        <w:t xml:space="preserve">Invoice Number:</w:t>
      </w:r>
      <w:r>
        <w:t xml:space="preserve"> </w:t>
      </w:r>
      <w:r>
        <w:t xml:space="preserve">INV-2025-0487</w:t>
      </w:r>
    </w:p>
    <w:p>
      <w:pPr>
        <w:pStyle w:val="BodyText"/>
      </w:pPr>
      <w:r>
        <w:rPr>
          <w:bCs/>
          <w:b/>
        </w:rPr>
        <w:t xml:space="preserve">Date of Issue: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Colombia Bogotá</w:t>
      </w:r>
    </w:p>
    <w:bookmarkStart w:id="21" w:name="issued-by-professor"/>
    <w:p>
      <w:pPr>
        <w:pStyle w:val="Heading3"/>
      </w:pPr>
      <w:r>
        <w:t xml:space="preserve">Issued By (Professor)</w:t>
      </w:r>
    </w:p>
    <w:p>
      <w:pPr>
        <w:pStyle w:val="FirstParagraph"/>
      </w:pPr>
      <w:r>
        <w:rPr>
          <w:bCs/>
          <w:b/>
        </w:rPr>
        <w:t xml:space="preserve">Professor Alejandro Ramírez Gutiérrez</w:t>
      </w:r>
    </w:p>
    <w:p>
      <w:pPr>
        <w:pStyle w:val="BodyText"/>
      </w:pPr>
      <w:r>
        <w:t xml:space="preserve">Ph.D. in Economics, Universidad Nacional de Colombia</w:t>
      </w:r>
    </w:p>
    <w:p>
      <w:pPr>
        <w:pStyle w:val="BodyText"/>
      </w:pPr>
      <w:r>
        <w:t xml:space="preserve">NIT: 900.123.456-7</w:t>
      </w:r>
    </w:p>
    <w:p>
      <w:pPr>
        <w:pStyle w:val="BodyText"/>
      </w:pPr>
      <w:r>
        <w:t xml:space="preserve">Address: Calle 45 # 12-34, Of. 802</w:t>
      </w:r>
    </w:p>
    <w:p>
      <w:pPr>
        <w:pStyle w:val="BodyText"/>
      </w:pPr>
      <w:r>
        <w:t xml:space="preserve">Chapinero, Bogotá D.C., Colombia</w:t>
      </w:r>
    </w:p>
    <w:p>
      <w:pPr>
        <w:pStyle w:val="BodyText"/>
      </w:pPr>
      <w:r>
        <w:t xml:space="preserve">Phone: +57 (601) 555-7842</w:t>
      </w:r>
    </w:p>
    <w:p>
      <w:pPr>
        <w:pStyle w:val="BodyText"/>
      </w:pPr>
      <w:r>
        <w:t xml:space="preserve">Email: a.ramirez@profesor.edu.co</w:t>
      </w:r>
    </w:p>
    <w:p>
      <w:pPr>
        <w:pStyle w:val="BodyText"/>
      </w:pPr>
      <w:r>
        <w:t xml:space="preserve">DIAN Registration: Régimen Simple</w:t>
      </w:r>
    </w:p>
    <w:bookmarkEnd w:id="21"/>
    <w:bookmarkStart w:id="22" w:name="bill-to-client"/>
    <w:p>
      <w:pPr>
        <w:pStyle w:val="Heading3"/>
      </w:pPr>
      <w:r>
        <w:t xml:space="preserve">Bill To (Client)</w:t>
      </w:r>
    </w:p>
    <w:p>
      <w:pPr>
        <w:pStyle w:val="FirstParagraph"/>
      </w:pPr>
      <w:r>
        <w:rPr>
          <w:bCs/>
          <w:b/>
        </w:rPr>
        <w:t xml:space="preserve">Corporación Educativa Andina S.A.S.</w:t>
      </w:r>
    </w:p>
    <w:p>
      <w:pPr>
        <w:pStyle w:val="BodyText"/>
      </w:pPr>
      <w:r>
        <w:t xml:space="preserve">NIT: 901.234.567-8</w:t>
      </w:r>
    </w:p>
    <w:p>
      <w:pPr>
        <w:pStyle w:val="BodyText"/>
      </w:pPr>
      <w:r>
        <w:t xml:space="preserve">Address: Avenida El Dorado # 68-41</w:t>
      </w:r>
    </w:p>
    <w:p>
      <w:pPr>
        <w:pStyle w:val="BodyText"/>
      </w:pPr>
      <w:r>
        <w:t xml:space="preserve">Local 301, Zona G, Bogotá D.C., Colombia</w:t>
      </w:r>
    </w:p>
    <w:p>
      <w:pPr>
        <w:pStyle w:val="BodyText"/>
      </w:pPr>
      <w:r>
        <w:t xml:space="preserve">Phone: +57 (601) 310-2255</w:t>
      </w:r>
    </w:p>
    <w:p>
      <w:pPr>
        <w:pStyle w:val="BodyText"/>
      </w:pPr>
      <w:r>
        <w:t xml:space="preserve">Email: compras@corpandina.co</w:t>
      </w:r>
    </w:p>
    <w:p>
      <w:pPr>
        <w:pStyle w:val="BodyText"/>
      </w:pPr>
      <w:r>
        <w:t xml:space="preserve">Representante Legal: María Fernanda Torres</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Professional Services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Professor-led academic consultation on macroeconomic policy frameworks for the corporate training division. Delivered in Bogotá D.C. offices.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Development and delivery of a 40-hour executive seminar on international trade economics. Professor prepared all course materials, case studies, and evaluation instruments.</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15,200,000</w:t>
            </w:r>
          </w:p>
        </w:tc>
      </w:tr>
      <w:tr>
        <w:tc>
          <w:tcPr/>
          <w:p>
            <w:pPr>
              <w:pStyle w:val="Compact"/>
              <w:jc w:val="left"/>
            </w:pPr>
            <w:r>
              <w:t xml:space="preserve">03</w:t>
            </w:r>
          </w:p>
        </w:tc>
        <w:tc>
          <w:tcPr/>
          <w:p>
            <w:pPr>
              <w:pStyle w:val="Compact"/>
              <w:jc w:val="left"/>
            </w:pPr>
            <w:r>
              <w:t xml:space="preserve">Academic review and peer evaluation of the company's internal research publication on sustainable development goals in the Colombian context.</w:t>
            </w:r>
          </w:p>
        </w:tc>
        <w:tc>
          <w:tcPr/>
          <w:p>
            <w:pPr>
              <w:pStyle w:val="Compact"/>
              <w:jc w:val="left"/>
            </w:pPr>
            <w:r>
              <w:t xml:space="preserve">16</w:t>
            </w:r>
          </w:p>
        </w:tc>
        <w:tc>
          <w:tcPr/>
          <w:p>
            <w:pPr>
              <w:pStyle w:val="Compact"/>
              <w:jc w:val="left"/>
            </w:pPr>
            <w:r>
              <w:t xml:space="preserve">520,000</w:t>
            </w:r>
          </w:p>
        </w:tc>
        <w:tc>
          <w:tcPr/>
          <w:p>
            <w:pPr>
              <w:pStyle w:val="Compact"/>
              <w:jc w:val="left"/>
            </w:pPr>
            <w:r>
              <w:t xml:space="preserve">8,320,000</w:t>
            </w:r>
          </w:p>
        </w:tc>
      </w:tr>
      <w:tr>
        <w:tc>
          <w:tcPr/>
          <w:p>
            <w:pPr>
              <w:pStyle w:val="Compact"/>
              <w:jc w:val="left"/>
            </w:pPr>
            <w:r>
              <w:t xml:space="preserve">04</w:t>
            </w:r>
          </w:p>
        </w:tc>
        <w:tc>
          <w:tcPr/>
          <w:p>
            <w:pPr>
              <w:pStyle w:val="Compact"/>
              <w:jc w:val="left"/>
            </w:pPr>
            <w:r>
              <w:t xml:space="preserve">Mentoring and supervision of three graduate interns assigned to the corporate research department. Weekly meetings held in Bogotá.</w:t>
            </w:r>
          </w:p>
        </w:tc>
        <w:tc>
          <w:tcPr/>
          <w:p>
            <w:pPr>
              <w:pStyle w:val="Compact"/>
              <w:jc w:val="left"/>
            </w:pPr>
            <w:r>
              <w:t xml:space="preserve">24</w:t>
            </w:r>
          </w:p>
        </w:tc>
        <w:tc>
          <w:tcPr/>
          <w:p>
            <w:pPr>
              <w:pStyle w:val="Compact"/>
              <w:jc w:val="left"/>
            </w:pPr>
            <w:r>
              <w:t xml:space="preserve">300,000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Preparation of a comprehensive economic impact report for the company's proposed expansion into the Antioquia region. Includes data analysis, modeling, and a 60-page written deliverable.</w:t>
            </w:r>
          </w:p>
        </w:tc>
        <w:tc>
          <w:tcPr/>
          <w:p>
            <w:pPr>
              <w:pStyle w:val="Compact"/>
              <w:jc w:val="left"/>
            </w:pPr>
            <w:r>
              <w:t xml:space="preserve">32</w:t>
            </w:r>
          </w:p>
        </w:tc>
        <w:tc>
          <w:tcPr/>
          <w:p>
            <w:pPr>
              <w:pStyle w:val="Compact"/>
              <w:jc w:val="left"/>
            </w:pPr>
            <w:r>
              <w:t xml:space="preserve">475,000</w:t>
            </w:r>
          </w:p>
        </w:tc>
        <w:tc>
          <w:tcPr/>
          <w:p>
            <w:pPr>
              <w:pStyle w:val="Compact"/>
              <w:jc w:val="left"/>
            </w:pPr>
            <w:r>
              <w:t xml:space="preserve">15,200,000</w:t>
            </w:r>
          </w:p>
        </w:tc>
      </w:tr>
    </w:tbl>
    <w:p>
      <w:pPr>
        <w:pStyle w:val="BodyText"/>
      </w:pPr>
      <w:r>
        <w:t xml:space="preserve">Subtotal:</w:t>
      </w:r>
      <w:r>
        <w:t xml:space="preserve">COP 51,320,000</w:t>
      </w:r>
    </w:p>
    <w:p>
      <w:pPr>
        <w:pStyle w:val="BodyText"/>
      </w:pPr>
      <w:r>
        <w:t xml:space="preserve">IVA (19% – Colombian VAT):</w:t>
      </w:r>
      <w:r>
        <w:t xml:space="preserve">COP 9,750,800</w:t>
      </w:r>
    </w:p>
    <w:p>
      <w:pPr>
        <w:pStyle w:val="BodyText"/>
      </w:pPr>
      <w:r>
        <w:t xml:space="preserve">Withholding Tax (4% – Art. 381 E.T.):</w:t>
      </w:r>
      <w:r>
        <w:t xml:space="preserve">COP 2,052,800</w:t>
      </w:r>
    </w:p>
    <w:p>
      <w:pPr>
        <w:pStyle w:val="BodyText"/>
      </w:pPr>
      <w:r>
        <w:t xml:space="preserve">TOTAL PAYABLE:</w:t>
      </w:r>
      <w:r>
        <w:t xml:space="preserve">COP 58,018,000</w:t>
      </w:r>
    </w:p>
    <w:p>
      <w:pPr>
        <w:pStyle w:val="BodyText"/>
      </w:pPr>
      <w:r>
        <w:t xml:space="preserve">(Fifty-Eight Million Eighteen Thousand Colombian Pesos)</w:t>
      </w:r>
    </w:p>
    <w:p>
      <w:pPr>
        <w:pStyle w:val="BodyText"/>
      </w:pPr>
      <w:r>
        <w:rPr>
          <w:bCs/>
          <w:b/>
        </w:rPr>
        <w:t xml:space="preserve">Payment Instructions – Colombia Bogotá:</w:t>
      </w:r>
    </w:p>
    <w:p>
      <w:pPr>
        <w:pStyle w:val="BodyText"/>
      </w:pPr>
      <w:r>
        <w:t xml:space="preserve">Bank: Banco de la República / Bancolombia</w:t>
      </w:r>
    </w:p>
    <w:p>
      <w:pPr>
        <w:pStyle w:val="BodyText"/>
      </w:pPr>
      <w:r>
        <w:t xml:space="preserve">Account Holder: Professor Alejandro Ramírez Gutiérrez</w:t>
      </w:r>
    </w:p>
    <w:p>
      <w:pPr>
        <w:pStyle w:val="BodyText"/>
      </w:pPr>
      <w:r>
        <w:t xml:space="preserve">Account Type: Cuenta de Ahorros</w:t>
      </w:r>
    </w:p>
    <w:p>
      <w:pPr>
        <w:pStyle w:val="BodyText"/>
      </w:pPr>
      <w:r>
        <w:t xml:space="preserve">Account Number: 452-1234-56-78</w:t>
      </w:r>
    </w:p>
    <w:p>
      <w:pPr>
        <w:pStyle w:val="BodyText"/>
      </w:pPr>
      <w:r>
        <w:t xml:space="preserve">SWIFT Code: BANC CO BO</w:t>
      </w:r>
    </w:p>
    <w:p>
      <w:pPr>
        <w:pStyle w:val="BodyText"/>
      </w:pPr>
      <w:r>
        <w:t xml:space="preserve">Reference: Invoice INV-2025-0487</w:t>
      </w:r>
    </w:p>
    <w:bookmarkStart w:id="23" w:name="important-notes-and-legal-references"/>
    <w:p>
      <w:pPr>
        <w:pStyle w:val="Heading4"/>
      </w:pPr>
      <w:r>
        <w:t xml:space="preserve">Important Notes and Legal References</w:t>
      </w:r>
    </w:p>
    <w:p>
      <w:pPr>
        <w:numPr>
          <w:ilvl w:val="0"/>
          <w:numId w:val="1001"/>
        </w:numPr>
        <w:pStyle w:val="Compact"/>
      </w:pPr>
      <w:r>
        <w:t xml:space="preserve">This Invoice is issued in accordance with the Colombian Tax Code (Estatuto Tributario) and the regulations established by the Dirección de Impuestos y Aduanas Nacionales (DIAN) for the city of Colombia Bogotá.</w:t>
      </w:r>
    </w:p>
    <w:p>
      <w:pPr>
        <w:numPr>
          <w:ilvl w:val="0"/>
          <w:numId w:val="1001"/>
        </w:numPr>
        <w:pStyle w:val="Compact"/>
      </w:pPr>
      <w:r>
        <w:t xml:space="preserve">The Professor, as a natural person registered under the Régimen Simple de Tributación, is authorized to issue this electronic Invoice (Factura Electrónica) in compliance with Resolution 000110 of 2016 and its subsequent amendments.</w:t>
      </w:r>
    </w:p>
    <w:p>
      <w:pPr>
        <w:numPr>
          <w:ilvl w:val="0"/>
          <w:numId w:val="1001"/>
        </w:numPr>
        <w:pStyle w:val="Compact"/>
      </w:pPr>
      <w:r>
        <w:t xml:space="preserve">All services described in this Invoice were rendered by the Professor in his capacity as an independent academic professional. No employment relationship exists between the Professor and the client entity.</w:t>
      </w:r>
    </w:p>
    <w:p>
      <w:pPr>
        <w:numPr>
          <w:ilvl w:val="0"/>
          <w:numId w:val="1001"/>
        </w:numPr>
        <w:pStyle w:val="Compact"/>
      </w:pPr>
      <w:r>
        <w:t xml:space="preserve">The withholding tax of 4% has been applied as mandated by Article 381 of the Colombian Tax Code for professional services rendered in Colombia Bogotá. The client is responsible for remitting this amount to the DIAN by the 15th of the following month.</w:t>
      </w:r>
    </w:p>
    <w:p>
      <w:pPr>
        <w:numPr>
          <w:ilvl w:val="0"/>
          <w:numId w:val="1001"/>
        </w:numPr>
        <w:pStyle w:val="Compact"/>
      </w:pPr>
      <w:r>
        <w:t xml:space="preserve">Payment must be made within thirty (30) calendar days from the date of issue. Late payments will accrue interest at the maximum legal rate established by the Banco de la República for the period in Colombia Bogotá.</w:t>
      </w:r>
    </w:p>
    <w:p>
      <w:pPr>
        <w:numPr>
          <w:ilvl w:val="0"/>
          <w:numId w:val="1001"/>
        </w:numPr>
        <w:pStyle w:val="Compact"/>
      </w:pPr>
      <w:r>
        <w:t xml:space="preserve">This Invoice is valid for a period of thirty (30) days from the date of issue. After this period, the rates and terms may be subject to revision.</w:t>
      </w:r>
    </w:p>
    <w:p>
      <w:pPr>
        <w:numPr>
          <w:ilvl w:val="0"/>
          <w:numId w:val="1001"/>
        </w:numPr>
        <w:pStyle w:val="Compact"/>
      </w:pPr>
      <w:r>
        <w:t xml:space="preserve">The Professor reserves the right to intellectual property over all materials, methodologies, and frameworks developed during the engagement, unless otherwise agreed in a separate written contract.</w:t>
      </w:r>
    </w:p>
    <w:p>
      <w:pPr>
        <w:numPr>
          <w:ilvl w:val="0"/>
          <w:numId w:val="1001"/>
        </w:numPr>
        <w:pStyle w:val="Compact"/>
      </w:pPr>
      <w:r>
        <w:t xml:space="preserve">Any disputes arising from this Invoice shall be resolved under the commercial jurisdiction of the courts of Colombia Bogotá, in accordance with applicable Colombian law.</w:t>
      </w:r>
    </w:p>
    <w:bookmarkEnd w:id="23"/>
    <w:p>
      <w:pPr>
        <w:pStyle w:val="FirstParagraph"/>
      </w:pPr>
      <w:r>
        <w:t xml:space="preserve">[Official Stamp and Signature of Professor Alejandro Ramírez Gutiérrez]</w:t>
      </w:r>
      <w:r>
        <w:br/>
      </w:r>
      <w:r>
        <w:t xml:space="preserve">NIT: 900.123.456-7 | Colombia Bogotá D.C.</w:t>
      </w:r>
    </w:p>
    <w:p>
      <w:pPr>
        <w:pStyle w:val="BodyText"/>
      </w:pPr>
      <w:r>
        <w:t xml:space="preserve">This Invoice was generated electronically and is valid without a physical signature in accordance with Colombian electronic commerce regulations (Ley 527 de 1999).</w:t>
      </w:r>
    </w:p>
    <w:p>
      <w:pPr>
        <w:pStyle w:val="BodyText"/>
      </w:pPr>
      <w:r>
        <w:t xml:space="preserve">Document issued in Colombia Bogotá D.C. | Invoice Reference: INV-2025-0487 | Professor Services – Academic &amp; Consulting</w:t>
      </w:r>
    </w:p>
    <w:p>
      <w:pPr>
        <w:pStyle w:val="BodyText"/>
      </w:pPr>
      <w:r>
        <w:t xml:space="preserve">For questions regarding this Invoice, please contact the Professor at a.ramirez@profesor.edu.co or by phone at +57 (601) 555-7842 during business hours (Monday to Friday, 8:00 AM – 5:00 PM, Colombia Bogotá time zone GMT-5).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Colombia Bogotá</dc:title>
  <dc:creator/>
  <dc:language>en</dc:language>
  <cp:keywords/>
  <dcterms:created xsi:type="dcterms:W3CDTF">2026-10-10T07:33:44Z</dcterms:created>
  <dcterms:modified xsi:type="dcterms:W3CDTF">2026-10-10T07:33:44Z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