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invoice"/>
    <w:p>
      <w:pPr>
        <w:pStyle w:val="Heading1"/>
      </w:pPr>
      <w:r>
        <w:t xml:space="preserve">INVOICE</w:t>
      </w:r>
    </w:p>
    <w:p>
      <w:pPr>
        <w:pStyle w:val="FirstParagraph"/>
      </w:pPr>
      <w:r>
        <w:t xml:space="preserve"> </w:t>
      </w:r>
      <w:r>
        <w:rPr>
          <w:bCs/>
          <w:b/>
        </w:rPr>
        <w:t xml:space="preserve">Colombia Medellín</w:t>
      </w:r>
      <w:r>
        <w:t xml:space="preserve"> </w:t>
      </w:r>
      <w:r>
        <w:t xml:space="preserve">— Academic Services Billing</w:t>
      </w:r>
    </w:p>
    <w:p>
      <w:pPr>
        <w:pStyle w:val="BodyText"/>
      </w:pPr>
      <w:r>
        <w:t xml:space="preserve">Official Invoice Document for Professional Academic Services</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INV-MDE-2025-04871</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issued-by-professor"/>
    <w:p>
      <w:pPr>
        <w:pStyle w:val="Heading4"/>
      </w:pPr>
      <w:r>
        <w:t xml:space="preserve">Issued By (Professor)</w:t>
      </w:r>
    </w:p>
    <w:p>
      <w:pPr>
        <w:pStyle w:val="FirstParagraph"/>
      </w:pPr>
      <w:r>
        <w:rPr>
          <w:bCs/>
          <w:b/>
        </w:rPr>
        <w:t xml:space="preserve">Professor Alejandro Ramírez Cifuentes</w:t>
      </w:r>
    </w:p>
    <w:p>
      <w:pPr>
        <w:pStyle w:val="BodyText"/>
      </w:pPr>
      <w:r>
        <w:t xml:space="preserve">Ph.D. in Applied Economics, Universidad de Antioquia</w:t>
      </w:r>
    </w:p>
    <w:p>
      <w:pPr>
        <w:pStyle w:val="BodyText"/>
      </w:pPr>
      <w:r>
        <w:t xml:space="preserve">Independent Academic Consultant &amp; Professor</w:t>
      </w:r>
    </w:p>
    <w:p>
      <w:pPr>
        <w:pStyle w:val="BodyText"/>
      </w:pPr>
      <w:r>
        <w:t xml:space="preserve">NIT: 1.023.456.789-1</w:t>
      </w:r>
    </w:p>
    <w:p>
      <w:pPr>
        <w:pStyle w:val="BodyText"/>
      </w:pPr>
      <w:r>
        <w:t xml:space="preserve">Address: Calle 43A # 52-180, Of. 904</w:t>
      </w:r>
    </w:p>
    <w:p>
      <w:pPr>
        <w:pStyle w:val="BodyText"/>
      </w:pPr>
      <w:r>
        <w:t xml:space="preserve">El Poblado, Medellín, Antioquia, Colombia</w:t>
      </w:r>
    </w:p>
    <w:p>
      <w:pPr>
        <w:pStyle w:val="BodyText"/>
      </w:pPr>
      <w:r>
        <w:t xml:space="preserve">Email: a.ramirez@profesor-medellin.co</w:t>
      </w:r>
    </w:p>
    <w:p>
      <w:pPr>
        <w:pStyle w:val="BodyText"/>
      </w:pPr>
      <w:r>
        <w:t xml:space="preserve">Phone: +57 (604) 385 6721</w:t>
      </w:r>
    </w:p>
    <w:bookmarkEnd w:id="22"/>
    <w:bookmarkStart w:id="23" w:name="billed-to-client"/>
    <w:p>
      <w:pPr>
        <w:pStyle w:val="Heading4"/>
      </w:pPr>
      <w:r>
        <w:t xml:space="preserve">Billed To (Client)</w:t>
      </w:r>
    </w:p>
    <w:p>
      <w:pPr>
        <w:pStyle w:val="FirstParagraph"/>
      </w:pPr>
      <w:r>
        <w:rPr>
          <w:bCs/>
          <w:b/>
        </w:rPr>
        <w:t xml:space="preserve">Instituto de Estudios Superiores del Valle de Aburrá</w:t>
      </w:r>
    </w:p>
    <w:p>
      <w:pPr>
        <w:pStyle w:val="BodyText"/>
      </w:pPr>
      <w:r>
        <w:t xml:space="preserve">Office of Academic Affairs &amp; Continuing Education</w:t>
      </w:r>
    </w:p>
    <w:p>
      <w:pPr>
        <w:pStyle w:val="BodyText"/>
      </w:pPr>
      <w:r>
        <w:t xml:space="preserve">NIT: 900.123.456-7</w:t>
      </w:r>
    </w:p>
    <w:p>
      <w:pPr>
        <w:pStyle w:val="BodyText"/>
      </w:pPr>
      <w:r>
        <w:t xml:space="preserve">Address: Cra. 45 # 6 Sur-52</w:t>
      </w:r>
    </w:p>
    <w:p>
      <w:pPr>
        <w:pStyle w:val="BodyText"/>
      </w:pPr>
      <w:r>
        <w:t xml:space="preserve">Laureles, Medellín, Antioquia, Colombia</w:t>
      </w:r>
    </w:p>
    <w:p>
      <w:pPr>
        <w:pStyle w:val="BodyText"/>
      </w:pPr>
      <w:r>
        <w:t xml:space="preserve">Attn: Dra. Carolina Méndez, Director of Programs</w:t>
      </w:r>
    </w:p>
    <w:p>
      <w:pPr>
        <w:pStyle w:val="BodyText"/>
      </w:pPr>
      <w:r>
        <w:t xml:space="preserve">Email: compras@iesva.edu.co</w:t>
      </w:r>
    </w:p>
    <w:p>
      <w:pPr>
        <w:pStyle w:val="BodyText"/>
      </w:pPr>
      <w:r>
        <w:t xml:space="preserve">Phone: +57 (604) 261 8834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Professor-led seminar: "Advanced Macroeconomic Modeling for Emerging Markets" — 3-day intensive workshop delivered at the Instituto campus in Medellín, Colombia. Includes curriculum design, printed materials, and post-session evaluation.</w:t>
            </w:r>
          </w:p>
        </w:tc>
        <w:tc>
          <w:tcPr/>
          <w:p>
            <w:pPr>
              <w:pStyle w:val="Compact"/>
              <w:jc w:val="left"/>
            </w:pPr>
            <w:r>
              <w:t xml:space="preserve">May 12–14, 2025</w:t>
            </w:r>
          </w:p>
        </w:tc>
        <w:tc>
          <w:tcPr/>
          <w:p>
            <w:pPr>
              <w:pStyle w:val="Compact"/>
              <w:jc w:val="left"/>
            </w:pPr>
            <w:r>
              <w:t xml:space="preserve">3 days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2</w:t>
            </w:r>
          </w:p>
        </w:tc>
        <w:tc>
          <w:tcPr/>
          <w:p>
            <w:pPr>
              <w:pStyle w:val="Compact"/>
              <w:jc w:val="left"/>
            </w:pPr>
            <w:r>
              <w:t xml:space="preserve">Professor consultation and mentorship: Individual academic advising sessions for 12 graduate students in the Economics Master's program. Each session covers research methodology, thesis structure, and publication strategy. Conducted in-person at the Medellín office.</w:t>
            </w:r>
          </w:p>
        </w:tc>
        <w:tc>
          <w:tcPr/>
          <w:p>
            <w:pPr>
              <w:pStyle w:val="Compact"/>
              <w:jc w:val="left"/>
            </w:pPr>
            <w:r>
              <w:t xml:space="preserve">May 20–30, 2025</w:t>
            </w:r>
          </w:p>
        </w:tc>
        <w:tc>
          <w:tcPr/>
          <w:p>
            <w:pPr>
              <w:pStyle w:val="Compact"/>
              <w:jc w:val="left"/>
            </w:pPr>
            <w:r>
              <w:t xml:space="preserve">12 sessions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Professor peer review and editorial oversight: Comprehensive review of 8 doctoral theses submitted to the Instituto's doctoral committee. Includes written feedback, statistical validation, and a formal recommendation letter for each candidate.</w:t>
            </w:r>
          </w:p>
        </w:tc>
        <w:tc>
          <w:tcPr/>
          <w:p>
            <w:pPr>
              <w:pStyle w:val="Compact"/>
              <w:jc w:val="left"/>
            </w:pPr>
            <w:r>
              <w:t xml:space="preserve">June 1–10, 2025</w:t>
            </w:r>
          </w:p>
        </w:tc>
        <w:tc>
          <w:tcPr/>
          <w:p>
            <w:pPr>
              <w:pStyle w:val="Compact"/>
              <w:jc w:val="left"/>
            </w:pPr>
            <w:r>
              <w:t xml:space="preserve">8 theses</w:t>
            </w:r>
          </w:p>
        </w:tc>
        <w:tc>
          <w:tcPr/>
          <w:p>
            <w:pPr>
              <w:pStyle w:val="Compact"/>
              <w:jc w:val="left"/>
            </w:pPr>
            <w:r>
              <w:t xml:space="preserve">650,000</w:t>
            </w:r>
          </w:p>
        </w:tc>
        <w:tc>
          <w:tcPr/>
          <w:p>
            <w:pPr>
              <w:pStyle w:val="Compact"/>
              <w:jc w:val="left"/>
            </w:pPr>
            <w:r>
              <w:t xml:space="preserve">5,200,000</w:t>
            </w:r>
          </w:p>
        </w:tc>
      </w:tr>
      <w:tr>
        <w:tc>
          <w:tcPr/>
          <w:p>
            <w:pPr>
              <w:pStyle w:val="Compact"/>
              <w:jc w:val="left"/>
            </w:pPr>
            <w:r>
              <w:t xml:space="preserve">4</w:t>
            </w:r>
          </w:p>
        </w:tc>
        <w:tc>
          <w:tcPr/>
          <w:p>
            <w:pPr>
              <w:pStyle w:val="Compact"/>
              <w:jc w:val="left"/>
            </w:pPr>
            <w:r>
              <w:t xml:space="preserve">Professor guest lecture series: "Innovation and Economic Development in the Medellín Metropolitan Area" — 4 weekly lectures for the undergraduate Business Administration cohort. Includes slide materials, case studies, and a final assessment exam.</w:t>
            </w:r>
          </w:p>
        </w:tc>
        <w:tc>
          <w:tcPr/>
          <w:p>
            <w:pPr>
              <w:pStyle w:val="Compact"/>
              <w:jc w:val="left"/>
            </w:pPr>
            <w:r>
              <w:t xml:space="preserve">June 2, 9, 16, 23, 2025</w:t>
            </w:r>
          </w:p>
        </w:tc>
        <w:tc>
          <w:tcPr/>
          <w:p>
            <w:pPr>
              <w:pStyle w:val="Compact"/>
              <w:jc w:val="left"/>
            </w:pPr>
            <w:r>
              <w:t xml:space="preserve">4 lectures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Professor curriculum development: Design and structuring of a new 16-week graduate course titled "Quantitative Policy Analysis for Latin American Economies." Includes syllabus, 16 weekly modules, 4 mid-term assessments, and a final capstone project rubric.</w:t>
            </w:r>
          </w:p>
        </w:tc>
        <w:tc>
          <w:tcPr/>
          <w:p>
            <w:pPr>
              <w:pStyle w:val="Compact"/>
              <w:jc w:val="left"/>
            </w:pPr>
            <w:r>
              <w:t xml:space="preserve">June 5–13, 2025</w:t>
            </w:r>
          </w:p>
        </w:tc>
        <w:tc>
          <w:tcPr/>
          <w:p>
            <w:pPr>
              <w:pStyle w:val="Compact"/>
              <w:jc w:val="left"/>
            </w:pPr>
            <w:r>
              <w:t xml:space="preserve">1 project</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(COP)</w:t>
            </w:r>
          </w:p>
        </w:tc>
        <w:tc>
          <w:tcPr/>
          <w:p>
            <w:pPr>
              <w:pStyle w:val="Compact"/>
              <w:jc w:val="left"/>
            </w:pPr>
            <w:r>
              <w:rPr>
                <w:bCs/>
                <w:b/>
              </w:rPr>
              <w:t xml:space="preserve">27,300,000</w:t>
            </w:r>
          </w:p>
        </w:tc>
      </w:tr>
      <w:tr>
        <w:tc>
          <w:tcPr/>
          <w:p>
            <w:pPr>
              <w:pStyle w:val="Compact"/>
              <w:jc w:val="left"/>
            </w:pPr>
            <w:r>
              <w:rPr>
                <w:bCs/>
                <w:b/>
              </w:rPr>
              <w:t xml:space="preserve">IVA (19% VAT) — Colombia</w:t>
            </w:r>
          </w:p>
        </w:tc>
        <w:tc>
          <w:tcPr/>
          <w:p>
            <w:pPr>
              <w:pStyle w:val="Compact"/>
              <w:jc w:val="left"/>
            </w:pPr>
            <w:r>
              <w:rPr>
                <w:bCs/>
                <w:b/>
              </w:rPr>
              <w:t xml:space="preserve">5,187,000</w:t>
            </w:r>
          </w:p>
        </w:tc>
      </w:tr>
      <w:tr>
        <w:tc>
          <w:tcPr/>
          <w:p>
            <w:pPr>
              <w:pStyle w:val="Compact"/>
              <w:jc w:val="left"/>
            </w:pPr>
            <w:r>
              <w:rPr>
                <w:bCs/>
                <w:b/>
              </w:rPr>
              <w:t xml:space="preserve">Discount (Early Academic Partnership)</w:t>
            </w:r>
          </w:p>
        </w:tc>
        <w:tc>
          <w:tcPr/>
          <w:p>
            <w:pPr>
              <w:pStyle w:val="Compact"/>
              <w:jc w:val="left"/>
            </w:pPr>
            <w:r>
              <w:rPr>
                <w:bCs/>
                <w:b/>
              </w:rPr>
              <w:t xml:space="preserve">(1,365,000)</w:t>
            </w:r>
          </w:p>
        </w:tc>
      </w:tr>
      <w:tr>
        <w:tc>
          <w:tcPr/>
          <w:p>
            <w:pPr>
              <w:pStyle w:val="Compact"/>
              <w:jc w:val="left"/>
            </w:pPr>
            <w:r>
              <w:t xml:space="preserve">TOTAL DUE (COP)</w:t>
            </w:r>
          </w:p>
        </w:tc>
        <w:tc>
          <w:tcPr/>
          <w:p>
            <w:pPr>
              <w:pStyle w:val="Compact"/>
              <w:jc w:val="left"/>
            </w:pPr>
            <w:r>
              <w:t xml:space="preserve">31,122,000</w:t>
            </w:r>
          </w:p>
        </w:tc>
      </w:tr>
    </w:tbl>
    <w:bookmarkStart w:id="24" w:name="invoice-notes-payment-instructions"/>
    <w:p>
      <w:pPr>
        <w:pStyle w:val="Heading4"/>
      </w:pPr>
      <w:r>
        <w:t xml:space="preserve">Invoice Notes &amp; Payment Instructions</w:t>
      </w:r>
    </w:p>
    <w:p>
      <w:pPr>
        <w:pStyle w:val="FirstParagraph"/>
      </w:pPr>
      <w:r>
        <w:rPr>
          <w:bCs/>
          <w:b/>
        </w:rPr>
        <w:t xml:space="preserve">Bank Transfer:</w:t>
      </w:r>
      <w:r>
        <w:t xml:space="preserve"> </w:t>
      </w:r>
      <w:r>
        <w:t xml:space="preserve">Banco de Bogotá — Account No. 016-987654-01 — NIT 1.023.456.789-1 — Professor Alejandro Ramírez Cifuentes. Please reference Invoice No. INV-MDE-2025-04871 in the transfer memo.</w:t>
      </w:r>
    </w:p>
    <w:p>
      <w:pPr>
        <w:pStyle w:val="BodyText"/>
      </w:pPr>
      <w:r>
        <w:rPr>
          <w:bCs/>
          <w:b/>
        </w:rPr>
        <w:t xml:space="preserve">Payment Location:</w:t>
      </w:r>
      <w:r>
        <w:t xml:space="preserve"> </w:t>
      </w:r>
      <w:r>
        <w:t xml:space="preserve">All transactions are processed in Medellín, Antioquia, Colombia. For in-person payments, please visit the Professor's office at Calle 43A # 52-180, El Poblado, Medellín, between 8:00 AM and 4:00 PM, Monday through Friday.</w:t>
      </w:r>
    </w:p>
    <w:p>
      <w:pPr>
        <w:pStyle w:val="BodyText"/>
      </w:pPr>
      <w:r>
        <w:rPr>
          <w:bCs/>
          <w:b/>
        </w:rPr>
        <w:t xml:space="preserve">Tax Reference:</w:t>
      </w:r>
      <w:r>
        <w:t xml:space="preserve"> </w:t>
      </w:r>
      <w:r>
        <w:t xml:space="preserve">This Invoice is issued in compliance with the Colombian tax regulations administered by the DIAN (Dirección de Impuestos y Aduanas Nacionales). The 19% IVA (Impuesto al Valor Agregado) is applied as mandated by Colombian national law for professional academic services rendered in the territory of Colombia Medellín.</w:t>
      </w:r>
    </w:p>
    <w:bookmarkEnd w:id="24"/>
    <w:bookmarkStart w:id="25" w:name="terms-and-conditions-of-this-invoice"/>
    <w:p>
      <w:pPr>
        <w:pStyle w:val="Heading4"/>
      </w:pPr>
      <w:r>
        <w:t xml:space="preserve">Terms and Conditions of This Invoice</w:t>
      </w:r>
    </w:p>
    <w:p>
      <w:pPr>
        <w:pStyle w:val="FirstParagraph"/>
      </w:pPr>
      <w:r>
        <w:t xml:space="preserve">1. This Invoice represents the complete and final billing for all Professor academic services rendered during the period of May 12, 2025, through June 23, 2025, in the city of Medellín, Colombia. No additional charges will be incurred beyond the amounts stated herein unless a written amendment is executed by both parties.</w:t>
      </w:r>
    </w:p>
    <w:p>
      <w:pPr>
        <w:pStyle w:val="BodyText"/>
      </w:pPr>
      <w:r>
        <w:t xml:space="preserve">2. Payment is due within thirty (30) calendar days from the date of issue. Late payments will be subject to a monthly interest rate of 1.675% (the maximum legal rate established by the Colombian Superintendencia Financiera) applied to the outstanding balance.</w:t>
      </w:r>
    </w:p>
    <w:p>
      <w:pPr>
        <w:pStyle w:val="BodyText"/>
      </w:pPr>
      <w:r>
        <w:t xml:space="preserve">3. The Professor reserves all intellectual property rights over the curriculum materials, lecture notes, and research frameworks developed as part of this engagement. The client institution in Colombia Medellín receives a non-exclusive, non-transferable license to use these materials solely for internal academic purposes.</w:t>
      </w:r>
    </w:p>
    <w:p>
      <w:pPr>
        <w:pStyle w:val="BodyText"/>
      </w:pPr>
      <w:r>
        <w:t xml:space="preserve">4. Any disputes arising from this Invoice shall be resolved through the competent civil courts of Medellín, Antioquia, Colombia, in accordance with the applicable provisions of the Colombian Civil Code and the Colombian Commercial Code.</w:t>
      </w:r>
    </w:p>
    <w:p>
      <w:pPr>
        <w:pStyle w:val="BodyText"/>
      </w:pPr>
      <w:r>
        <w:t xml:space="preserve">5. This Invoice is valid for a period of ninety (90) days from the date of issue. After this period, the Professor reserves the right to reissue the document with updated tax calculations if applicable Colombian tax rates have changed.</w:t>
      </w:r>
    </w:p>
    <w:bookmarkEnd w:id="25"/>
    <w:p>
      <w:pPr>
        <w:pStyle w:val="BodyText"/>
      </w:pPr>
      <w:r>
        <w:rPr>
          <w:bCs/>
          <w:b/>
        </w:rPr>
        <w:t xml:space="preserve">Professor Alejandro Ramírez Cifuentes</w:t>
      </w:r>
      <w:r>
        <w:t xml:space="preserve"> </w:t>
      </w:r>
      <w:r>
        <w:t xml:space="preserve">— NIT 1.023.456.789-1 — Registered Professional, Colombian Ministry of Education</w:t>
      </w:r>
    </w:p>
    <w:p>
      <w:pPr>
        <w:pStyle w:val="BodyText"/>
      </w:pPr>
      <w:r>
        <w:t xml:space="preserve">Calle 43A # 52-180, Of. 904, El Poblado, Medellín, Antioquia, Colombia — +57 (604) 385 6721</w:t>
      </w:r>
    </w:p>
    <w:p>
      <w:pPr>
        <w:pStyle w:val="BodyText"/>
      </w:pPr>
      <w:r>
        <w:t xml:space="preserve">This Invoice was generated electronically and is valid without a physical signature in accordance with Colombian electronic document regulations (Ley 527 de 1999). Document ID: INV-MDE-2025-04871 | Generated: 2025-06-15 10:42:00 AM (COT,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Colombia Medellín</dc:title>
  <dc:creator/>
  <dc:language>en</dc:language>
  <cp:keywords/>
  <dcterms:created xsi:type="dcterms:W3CDTF">2026-10-10T07:01:33Z</dcterms:created>
  <dcterms:modified xsi:type="dcterms:W3CDTF">2026-10-10T07:01:33Z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