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Academic &amp; Professional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EGY-CAI-2025-04782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Egyptian Pound (EGP)</w:t>
      </w:r>
    </w:p>
    <w:bookmarkEnd w:id="21"/>
    <w:bookmarkStart w:id="22" w:name="issued-by-service-provider"/>
    <w:p>
      <w:pPr>
        <w:pStyle w:val="Heading4"/>
      </w:pPr>
      <w:r>
        <w:t xml:space="preserve">Issued By (Service Provider)</w:t>
      </w:r>
    </w:p>
    <w:p>
      <w:pPr>
        <w:pStyle w:val="FirstParagraph"/>
      </w:pPr>
      <w:r>
        <w:rPr>
          <w:bCs/>
          <w:b/>
        </w:rPr>
        <w:t xml:space="preserve">Professor Ahmed Mahmoud El-Sayed</w:t>
      </w:r>
    </w:p>
    <w:p>
      <w:pPr>
        <w:pStyle w:val="BodyText"/>
      </w:pPr>
      <w:r>
        <w:t xml:space="preserve">Ph.D. in Applied Mathematics &amp; Data Science</w:t>
      </w:r>
    </w:p>
    <w:p>
      <w:pPr>
        <w:pStyle w:val="BodyText"/>
      </w:pPr>
      <w:r>
        <w:t xml:space="preserve">Faculty of Engineering, Cairo University</w:t>
      </w:r>
    </w:p>
    <w:p>
      <w:pPr>
        <w:pStyle w:val="BodyText"/>
      </w:pPr>
      <w:r>
        <w:t xml:space="preserve">12 El-Bohouth Street, Giza District</w:t>
      </w:r>
    </w:p>
    <w:p>
      <w:pPr>
        <w:pStyle w:val="BodyText"/>
      </w:pPr>
      <w:r>
        <w:t xml:space="preserve">Cairo, Egypt 12613</w:t>
      </w:r>
    </w:p>
    <w:p>
      <w:pPr>
        <w:pStyle w:val="BodyText"/>
      </w:pPr>
      <w:r>
        <w:t xml:space="preserve">Tax Registration No: 552-884-1037</w:t>
      </w:r>
    </w:p>
    <w:p>
      <w:pPr>
        <w:pStyle w:val="BodyText"/>
      </w:pPr>
      <w:r>
        <w:t xml:space="preserve">Email: a.el-sayed@eng.cu.edu.eg</w:t>
      </w:r>
    </w:p>
    <w:p>
      <w:pPr>
        <w:pStyle w:val="BodyText"/>
      </w:pPr>
      <w:r>
        <w:t xml:space="preserve">Phone: +20 2 2357 4412</w:t>
      </w:r>
    </w:p>
    <w:bookmarkEnd w:id="22"/>
    <w:bookmarkStart w:id="23" w:name="billed-to-client"/>
    <w:p>
      <w:pPr>
        <w:pStyle w:val="Heading4"/>
      </w:pPr>
      <w:r>
        <w:t xml:space="preserve">Billed To (Client)</w:t>
      </w:r>
    </w:p>
    <w:p>
      <w:pPr>
        <w:pStyle w:val="FirstParagraph"/>
      </w:pPr>
      <w:r>
        <w:rPr>
          <w:bCs/>
          <w:b/>
        </w:rPr>
        <w:t xml:space="preserve">Nile Technologies &amp; Innovation Group</w:t>
      </w:r>
    </w:p>
    <w:p>
      <w:pPr>
        <w:pStyle w:val="BodyText"/>
      </w:pPr>
      <w:r>
        <w:t xml:space="preserve">Attn: Dr. Sarah Hassan, Chief Technology Officer</w:t>
      </w:r>
    </w:p>
    <w:p>
      <w:pPr>
        <w:pStyle w:val="BodyText"/>
      </w:pPr>
      <w:r>
        <w:t xml:space="preserve">45 Corniche El-Nil, Downtown</w:t>
      </w:r>
    </w:p>
    <w:p>
      <w:pPr>
        <w:pStyle w:val="BodyText"/>
      </w:pPr>
      <w:r>
        <w:t xml:space="preserve">Cairo, Egypt 11511</w:t>
      </w:r>
    </w:p>
    <w:p>
      <w:pPr>
        <w:pStyle w:val="BodyText"/>
      </w:pPr>
      <w:r>
        <w:t xml:space="preserve">Commercial Registration No: 987-445-2210</w:t>
      </w:r>
    </w:p>
    <w:p>
      <w:pPr>
        <w:pStyle w:val="BodyText"/>
      </w:pPr>
      <w:r>
        <w:t xml:space="preserve">VAT No: 552-110-8834</w:t>
      </w:r>
    </w:p>
    <w:p>
      <w:pPr>
        <w:pStyle w:val="BodyText"/>
      </w:pPr>
      <w:r>
        <w:t xml:space="preserve">Email: s.hassan@niletech-eg.com</w:t>
      </w:r>
    </w:p>
    <w:p>
      <w:pPr>
        <w:pStyle w:val="BodyText"/>
      </w:pPr>
      <w:r>
        <w:t xml:space="preserve">Phone: +20 2 2578 9901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 / Duration</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Professor-led advanced seminar on Machine Learning and Neural Networks for corporate R&amp;D team. Delivered at Nile Technologies headquarters in Egypt Cairo.</w:t>
            </w:r>
          </w:p>
        </w:tc>
        <w:tc>
          <w:tcPr/>
          <w:p>
            <w:pPr>
              <w:pStyle w:val="Compact"/>
              <w:jc w:val="left"/>
            </w:pPr>
            <w:r>
              <w:t xml:space="preserve">Jan 2025</w:t>
            </w:r>
          </w:p>
        </w:tc>
        <w:tc>
          <w:tcPr/>
          <w:p>
            <w:pPr>
              <w:pStyle w:val="Compact"/>
              <w:jc w:val="left"/>
            </w:pPr>
            <w:r>
              <w:t xml:space="preserve">4 days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Professor consultation and technical advisory on data pipeline architecture. Weekly one-on-one sessions with the engineering leadership team in Egypt Cairo.</w:t>
            </w:r>
          </w:p>
        </w:tc>
        <w:tc>
          <w:tcPr/>
          <w:p>
            <w:pPr>
              <w:pStyle w:val="Compact"/>
              <w:jc w:val="left"/>
            </w:pPr>
            <w:r>
              <w:t xml:space="preserve">Jan – Mar 2025</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Professor-authored technical white paper on "Optimizing Predictive Analytics for Egyptian Market Conditions." Published under joint branding.</w:t>
            </w:r>
          </w:p>
        </w:tc>
        <w:tc>
          <w:tcPr/>
          <w:p>
            <w:pPr>
              <w:pStyle w:val="Compact"/>
              <w:jc w:val="left"/>
            </w:pPr>
            <w:r>
              <w:t xml:space="preserve">Feb 2025</w:t>
            </w:r>
          </w:p>
        </w:tc>
        <w:tc>
          <w:tcPr/>
          <w:p>
            <w:pPr>
              <w:pStyle w:val="Compact"/>
              <w:jc w:val="left"/>
            </w:pPr>
            <w:r>
              <w:t xml:space="preserve">1 document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Professor review and certification of the company's internal algorithmic trading model. Includes written assessment and remediation recommendations.</w:t>
            </w:r>
          </w:p>
        </w:tc>
        <w:tc>
          <w:tcPr/>
          <w:p>
            <w:pPr>
              <w:pStyle w:val="Compact"/>
              <w:jc w:val="left"/>
            </w:pPr>
            <w:r>
              <w:t xml:space="preserve">Mar 2025</w:t>
            </w:r>
          </w:p>
        </w:tc>
        <w:tc>
          <w:tcPr/>
          <w:p>
            <w:pPr>
              <w:pStyle w:val="Compact"/>
              <w:jc w:val="left"/>
            </w:pPr>
            <w:r>
              <w:t xml:space="preserve">1 project</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Professor guest lecture series (3 sessions) at Nile Technologies annual innovation summit held in Egypt Cairo. Includes preparation, delivery, and Q&amp;A.</w:t>
            </w:r>
          </w:p>
        </w:tc>
        <w:tc>
          <w:tcPr/>
          <w:p>
            <w:pPr>
              <w:pStyle w:val="Compact"/>
              <w:jc w:val="left"/>
            </w:pPr>
            <w:r>
              <w:t xml:space="preserve">Apr 2025</w:t>
            </w:r>
          </w:p>
        </w:tc>
        <w:tc>
          <w:tcPr/>
          <w:p>
            <w:pPr>
              <w:pStyle w:val="Compact"/>
              <w:jc w:val="left"/>
            </w:pPr>
            <w:r>
              <w:t xml:space="preserve">3 sessions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Professor supervision of two graduate research interns embedded in the company's AI division. Monthly progress reports and final evaluation.</w:t>
            </w:r>
          </w:p>
        </w:tc>
        <w:tc>
          <w:tcPr/>
          <w:p>
            <w:pPr>
              <w:pStyle w:val="Compact"/>
              <w:jc w:val="left"/>
            </w:pPr>
            <w:r>
              <w:t xml:space="preserve">Jan – May 2025</w:t>
            </w:r>
          </w:p>
        </w:tc>
        <w:tc>
          <w:tcPr/>
          <w:p>
            <w:pPr>
              <w:pStyle w:val="Compact"/>
              <w:jc w:val="left"/>
            </w:pPr>
            <w:r>
              <w:t xml:space="preserve">5 months</w:t>
            </w:r>
          </w:p>
        </w:tc>
        <w:tc>
          <w:tcPr/>
          <w:p>
            <w:pPr>
              <w:pStyle w:val="Compact"/>
              <w:jc w:val="left"/>
            </w:pPr>
            <w:r>
              <w:t xml:space="preserve">6,000.00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201,000.00 EGP</w:t>
            </w:r>
          </w:p>
        </w:tc>
      </w:tr>
      <w:tr>
        <w:tc>
          <w:tcPr/>
          <w:p>
            <w:pPr>
              <w:pStyle w:val="Compact"/>
              <w:jc w:val="left"/>
            </w:pPr>
            <w:r>
              <w:t xml:space="preserve">VAT (14% – Egyptian Tax Authority)</w:t>
            </w:r>
          </w:p>
        </w:tc>
        <w:tc>
          <w:tcPr/>
          <w:p>
            <w:pPr>
              <w:pStyle w:val="Compact"/>
              <w:jc w:val="right"/>
            </w:pPr>
            <w:r>
              <w:t xml:space="preserve">28,140.00 EGP</w:t>
            </w:r>
          </w:p>
        </w:tc>
      </w:tr>
      <w:tr>
        <w:tc>
          <w:tcPr/>
          <w:p>
            <w:pPr>
              <w:pStyle w:val="Compact"/>
              <w:jc w:val="left"/>
            </w:pPr>
            <w:r>
              <w:t xml:space="preserve">Service Fee (2%)</w:t>
            </w:r>
          </w:p>
        </w:tc>
        <w:tc>
          <w:tcPr/>
          <w:p>
            <w:pPr>
              <w:pStyle w:val="Compact"/>
              <w:jc w:val="right"/>
            </w:pPr>
            <w:r>
              <w:t xml:space="preserve">4,020.00 EGP</w:t>
            </w:r>
          </w:p>
        </w:tc>
      </w:tr>
      <w:tr>
        <w:tc>
          <w:tcPr/>
          <w:p>
            <w:pPr>
              <w:pStyle w:val="Compact"/>
              <w:jc w:val="left"/>
            </w:pPr>
            <w:r>
              <w:t xml:space="preserve">Grand Total Due</w:t>
            </w:r>
          </w:p>
        </w:tc>
        <w:tc>
          <w:tcPr/>
          <w:p>
            <w:pPr>
              <w:pStyle w:val="Compact"/>
              <w:jc w:val="right"/>
            </w:pPr>
            <w:r>
              <w:t xml:space="preserve">233,160.00 EGP</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National Bank of Egypt – Cairo Main Branch</w:t>
      </w:r>
    </w:p>
    <w:p>
      <w:pPr>
        <w:pStyle w:val="BodyText"/>
      </w:pPr>
      <w:r>
        <w:rPr>
          <w:bCs/>
          <w:b/>
        </w:rPr>
        <w:t xml:space="preserve">Account Name:</w:t>
      </w:r>
      <w:r>
        <w:t xml:space="preserve"> </w:t>
      </w:r>
      <w:r>
        <w:t xml:space="preserve">Professor Ahmed Mahmoud El-Sayed</w:t>
      </w:r>
    </w:p>
    <w:p>
      <w:pPr>
        <w:pStyle w:val="BodyText"/>
      </w:pPr>
      <w:r>
        <w:rPr>
          <w:bCs/>
          <w:b/>
        </w:rPr>
        <w:t xml:space="preserve">Account Number:</w:t>
      </w:r>
      <w:r>
        <w:t xml:space="preserve"> </w:t>
      </w:r>
      <w:r>
        <w:t xml:space="preserve">1045-8823-7719-0042</w:t>
      </w:r>
    </w:p>
    <w:p>
      <w:pPr>
        <w:pStyle w:val="BodyText"/>
      </w:pPr>
      <w:r>
        <w:rPr>
          <w:bCs/>
          <w:b/>
        </w:rPr>
        <w:t xml:space="preserve">SWIFT Code:</w:t>
      </w:r>
      <w:r>
        <w:t xml:space="preserve"> </w:t>
      </w:r>
      <w:r>
        <w:t xml:space="preserve">NBEYEGCA</w:t>
      </w:r>
    </w:p>
    <w:p>
      <w:pPr>
        <w:pStyle w:val="BodyText"/>
      </w:pPr>
      <w:r>
        <w:rPr>
          <w:bCs/>
          <w:b/>
        </w:rPr>
        <w:t xml:space="preserve">IBAN:</w:t>
      </w:r>
      <w:r>
        <w:t xml:space="preserve"> </w:t>
      </w:r>
      <w:r>
        <w:t xml:space="preserve">EG38 NBEY 0001 0458 8237 7190 042</w:t>
      </w:r>
    </w:p>
    <w:p>
      <w:pPr>
        <w:pStyle w:val="BodyText"/>
      </w:pPr>
      <w:r>
        <w:rPr>
          <w:bCs/>
          <w:b/>
        </w:rPr>
        <w:t xml:space="preserve">Payment Method:</w:t>
      </w:r>
      <w:r>
        <w:t xml:space="preserve"> </w:t>
      </w:r>
      <w:r>
        <w:t xml:space="preserve">Bank Transfer / Cheque (payable to Professor Ahmed M. El-Sayed)</w:t>
      </w:r>
    </w:p>
    <w:p>
      <w:pPr>
        <w:pStyle w:val="BodyText"/>
      </w:pPr>
      <w:r>
        <w:rPr>
          <w:bCs/>
          <w:b/>
        </w:rPr>
        <w:t xml:space="preserve">Reference:</w:t>
      </w:r>
      <w:r>
        <w:t xml:space="preserve"> </w:t>
      </w:r>
      <w:r>
        <w:t xml:space="preserve">Please cite Invoice No. EGY-CAI-2025-04782 in all correspondence.</w:t>
      </w:r>
    </w:p>
    <w:bookmarkEnd w:id="24"/>
    <w:bookmarkStart w:id="25" w:name="terms-conditions-notes"/>
    <w:p>
      <w:pPr>
        <w:pStyle w:val="Heading4"/>
      </w:pPr>
      <w:r>
        <w:t xml:space="preserve">Terms, Conditions &amp; Notes</w:t>
      </w:r>
    </w:p>
    <w:p>
      <w:pPr>
        <w:numPr>
          <w:ilvl w:val="0"/>
          <w:numId w:val="1001"/>
        </w:numPr>
        <w:pStyle w:val="Compact"/>
      </w:pPr>
      <w:r>
        <w:t xml:space="preserve">This Invoice is issued in accordance with the Egyptian Tax Authority regulations and the Civil Code of the Arab Republic of Egypt. All services described herein were rendered by the undersigned Professor in his capacity as an independent academic consultant based in Egypt Cairo.</w:t>
      </w:r>
    </w:p>
    <w:p>
      <w:pPr>
        <w:numPr>
          <w:ilvl w:val="0"/>
          <w:numId w:val="1001"/>
        </w:numPr>
        <w:pStyle w:val="Compact"/>
      </w:pPr>
      <w:r>
        <w:t xml:space="preserve">Payment is due within thirty (30) calendar days from the date of issue. Late payments shall accrue interest at a rate of 1.5% per month as stipulated under Egyptian commercial law.</w:t>
      </w:r>
    </w:p>
    <w:p>
      <w:pPr>
        <w:numPr>
          <w:ilvl w:val="0"/>
          <w:numId w:val="1001"/>
        </w:numPr>
        <w:pStyle w:val="Compact"/>
      </w:pPr>
      <w:r>
        <w:t xml:space="preserve">All intellectual property, including the white paper and algorithmic assessment, remains the joint property of the Professor and Nile Technologies as outlined in the signed Service Agreement dated 5 January 2025.</w:t>
      </w:r>
    </w:p>
    <w:p>
      <w:pPr>
        <w:numPr>
          <w:ilvl w:val="0"/>
          <w:numId w:val="1001"/>
        </w:numPr>
        <w:pStyle w:val="Compact"/>
      </w:pPr>
      <w:r>
        <w:t xml:space="preserve">The Professor reserves the right to publish anonymized research findings derived from the internship supervision component, subject to a 90-day prior written notice to the client.</w:t>
      </w:r>
    </w:p>
    <w:p>
      <w:pPr>
        <w:numPr>
          <w:ilvl w:val="0"/>
          <w:numId w:val="1001"/>
        </w:numPr>
        <w:pStyle w:val="Compact"/>
      </w:pPr>
      <w:r>
        <w:t xml:space="preserve">This Invoice constitutes the final and complete statement of services rendered for the period January through May 2025. No additional charges shall apply unless a written amendment is executed by both parties.</w:t>
      </w:r>
    </w:p>
    <w:p>
      <w:pPr>
        <w:numPr>
          <w:ilvl w:val="0"/>
          <w:numId w:val="1001"/>
        </w:numPr>
        <w:pStyle w:val="Compact"/>
      </w:pPr>
      <w:r>
        <w:t xml:space="preserve">Disputes arising from this Invoice shall be resolved through the competent courts of Cairo, Egypt, in accordance with the jurisdiction clause of the master service agreement.</w:t>
      </w:r>
    </w:p>
    <w:p>
      <w:pPr>
        <w:numPr>
          <w:ilvl w:val="0"/>
          <w:numId w:val="1001"/>
        </w:numPr>
        <w:pStyle w:val="Compact"/>
      </w:pPr>
      <w:r>
        <w:t xml:space="preserve">VAT has been applied at the standard Egyptian rate of 14% as mandated by the Egyptian Financial Regulatory Authority (EFRA) and the Egyptian Tax Authority (ETA).</w:t>
      </w:r>
    </w:p>
    <w:bookmarkEnd w:id="25"/>
    <w:p>
      <w:pPr>
        <w:pStyle w:val="FirstParagraph"/>
      </w:pPr>
      <w:r>
        <w:rPr>
          <w:bCs/>
          <w:b/>
        </w:rPr>
        <w:t xml:space="preserve">Professor Ahmed Mahmoud El-Sayed</w:t>
      </w:r>
      <w:r>
        <w:t xml:space="preserve"> </w:t>
      </w:r>
      <w:r>
        <w:t xml:space="preserve">| Ph.D., Faculty of Engineering, Cairo University | Egypt Cairo</w:t>
      </w:r>
    </w:p>
    <w:p>
      <w:pPr>
        <w:pStyle w:val="BodyText"/>
      </w:pPr>
      <w:r>
        <w:t xml:space="preserve">This Invoice was generated electronically and is valid without a physical signature in compliance with Egyptian Electronic Transactions Law No. 15 of 2004.</w:t>
      </w:r>
    </w:p>
    <w:p>
      <w:pPr>
        <w:pStyle w:val="BodyText"/>
      </w:pPr>
      <w:r>
        <w:t xml:space="preserve">Document ID: EGY-CAI-2025-04782 | Generated: 15 June 2025 | Page 1 of 1</w:t>
      </w:r>
    </w:p>
    <w:p>
      <w:pPr>
        <w:pStyle w:val="BodyText"/>
      </w:pPr>
      <w:r>
        <w:t xml:space="preserve">© 2025 Professor Ahmed M. El-Sayed – All Rights Reserved. This Invoice is the property of the issuing Professor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Egypt Cairo</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