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f.-dr.-henri-delacroix"/>
    <w:p>
      <w:pPr>
        <w:pStyle w:val="Heading1"/>
      </w:pPr>
      <w:r>
        <w:t xml:space="preserve">Prof. Dr. Henri Delacroix</w:t>
      </w:r>
    </w:p>
    <w:p>
      <w:pPr>
        <w:pStyle w:val="FirstParagraph"/>
      </w:pPr>
      <w:r>
        <w:t xml:space="preserve">Independent Academic Consultant &amp; Professor</w:t>
      </w:r>
    </w:p>
    <w:p>
      <w:pPr>
        <w:pStyle w:val="BodyText"/>
      </w:pPr>
      <w:r>
        <w:t xml:space="preserve">12 Boulevard Longchamp, 13001 Marseille, France</w:t>
      </w:r>
    </w:p>
    <w:p>
      <w:pPr>
        <w:pStyle w:val="BodyText"/>
      </w:pPr>
      <w:r>
        <w:t xml:space="preserve">Tel: +33 4 91 23 45 67</w:t>
      </w:r>
    </w:p>
    <w:p>
      <w:pPr>
        <w:pStyle w:val="BodyText"/>
      </w:pPr>
      <w:r>
        <w:t xml:space="preserve">Email: h.delacroix@prof-marseille.fr</w:t>
      </w:r>
    </w:p>
    <w:p>
      <w:pPr>
        <w:pStyle w:val="BodyText"/>
      </w:pPr>
      <w:r>
        <w:t xml:space="preserve">SIRET: 842 567 891 00012</w:t>
      </w:r>
    </w:p>
    <w:bookmarkEnd w:id="20"/>
    <w:bookmarkStart w:id="21" w:name="invoice"/>
    <w:p>
      <w:pPr>
        <w:pStyle w:val="Heading2"/>
      </w:pPr>
      <w:r>
        <w:t xml:space="preserve">INVOICE</w:t>
      </w:r>
    </w:p>
    <w:p>
      <w:pPr>
        <w:pStyle w:val="FirstParagraph"/>
      </w:pPr>
      <w:r>
        <w:t xml:space="preserve">Facture N° 2025-0047</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INV-2025-0047</w:t>
            </w:r>
          </w:p>
        </w:tc>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15 July 2025</w:t>
            </w:r>
          </w:p>
        </w:tc>
        <w:tc>
          <w:tcPr/>
          <w:p>
            <w:pPr>
              <w:pStyle w:val="Compact"/>
              <w:jc w:val="left"/>
            </w:pPr>
            <w:r>
              <w:t xml:space="preserve">Place of Issue:</w:t>
            </w:r>
          </w:p>
        </w:tc>
        <w:tc>
          <w:tcPr/>
          <w:p>
            <w:pPr>
              <w:pStyle w:val="Compact"/>
              <w:jc w:val="left"/>
            </w:pPr>
            <w:r>
              <w:t xml:space="preserve">Marseille, France</w:t>
            </w:r>
          </w:p>
        </w:tc>
      </w:tr>
      <w:tr>
        <w:tc>
          <w:tcPr/>
          <w:p>
            <w:pPr>
              <w:pStyle w:val="Compact"/>
              <w:jc w:val="left"/>
            </w:pPr>
            <w:r>
              <w:t xml:space="preserve">Currency:</w:t>
            </w:r>
          </w:p>
        </w:tc>
        <w:tc>
          <w:tcPr/>
          <w:p>
            <w:pPr>
              <w:pStyle w:val="Compact"/>
              <w:jc w:val="left"/>
            </w:pPr>
            <w:r>
              <w:t xml:space="preserve">Euro (EUR)</w:t>
            </w:r>
          </w:p>
        </w:tc>
        <w:tc>
          <w:tcPr/>
          <w:p>
            <w:pPr>
              <w:pStyle w:val="Compact"/>
              <w:jc w:val="left"/>
            </w:pPr>
            <w:r>
              <w:t xml:space="preserve">Payment Terms:</w:t>
            </w:r>
          </w:p>
        </w:tc>
        <w:tc>
          <w:tcPr/>
          <w:p>
            <w:pPr>
              <w:pStyle w:val="Compact"/>
              <w:jc w:val="left"/>
            </w:pPr>
            <w:r>
              <w:t xml:space="preserve">Net 30 days</w:t>
            </w:r>
          </w:p>
        </w:tc>
      </w:tr>
    </w:tbl>
    <w:bookmarkStart w:id="22" w:name="issued-by-professor"/>
    <w:p>
      <w:pPr>
        <w:pStyle w:val="Heading3"/>
      </w:pPr>
      <w:r>
        <w:t xml:space="preserve">Issued By (Professor)</w:t>
      </w:r>
    </w:p>
    <w:p>
      <w:pPr>
        <w:pStyle w:val="FirstParagraph"/>
      </w:pPr>
      <w:r>
        <w:rPr>
          <w:bCs/>
          <w:b/>
        </w:rPr>
        <w:t xml:space="preserve">Prof. Dr. Henri Delacroix</w:t>
      </w:r>
    </w:p>
    <w:p>
      <w:pPr>
        <w:pStyle w:val="BodyText"/>
      </w:pPr>
      <w:r>
        <w:t xml:space="preserve">12 Boulevard Longchamp</w:t>
      </w:r>
    </w:p>
    <w:p>
      <w:pPr>
        <w:pStyle w:val="BodyText"/>
      </w:pPr>
      <w:r>
        <w:t xml:space="preserve">13001 Marseille, France</w:t>
      </w:r>
    </w:p>
    <w:p>
      <w:pPr>
        <w:pStyle w:val="BodyText"/>
      </w:pPr>
      <w:r>
        <w:t xml:space="preserve">VAT ID (TVA): FR 42 842567891</w:t>
      </w:r>
    </w:p>
    <w:p>
      <w:pPr>
        <w:pStyle w:val="BodyText"/>
      </w:pPr>
      <w:r>
        <w:t xml:space="preserve">Professional Registration: CNRS Affiliated</w:t>
      </w:r>
    </w:p>
    <w:bookmarkEnd w:id="22"/>
    <w:bookmarkStart w:id="23" w:name="billed-to-client"/>
    <w:p>
      <w:pPr>
        <w:pStyle w:val="Heading3"/>
      </w:pPr>
      <w:r>
        <w:t xml:space="preserve">Billed To (Client)</w:t>
      </w:r>
    </w:p>
    <w:p>
      <w:pPr>
        <w:pStyle w:val="FirstParagraph"/>
      </w:pPr>
      <w:r>
        <w:rPr>
          <w:bCs/>
          <w:b/>
        </w:rPr>
        <w:t xml:space="preserve">Aix-Marseille University</w:t>
      </w:r>
    </w:p>
    <w:p>
      <w:pPr>
        <w:pStyle w:val="BodyText"/>
      </w:pPr>
      <w:r>
        <w:t xml:space="preserve">Department of Applied Sciences</w:t>
      </w:r>
    </w:p>
    <w:p>
      <w:pPr>
        <w:pStyle w:val="BodyText"/>
      </w:pPr>
      <w:r>
        <w:t xml:space="preserve">163 Avenue de Luminy</w:t>
      </w:r>
    </w:p>
    <w:p>
      <w:pPr>
        <w:pStyle w:val="BodyText"/>
      </w:pPr>
      <w:r>
        <w:t xml:space="preserve">13288 Marseille Cedex 09, France</w:t>
      </w:r>
    </w:p>
    <w:p>
      <w:pPr>
        <w:pStyle w:val="BodyText"/>
      </w:pPr>
      <w:r>
        <w:t xml:space="preserve">Reference: DPT-2025-EXT-112</w:t>
      </w:r>
    </w:p>
    <w:bookmarkEnd w:id="23"/>
    <w:bookmarkStart w:id="24" w:name="services-rendered-by-professor-delacroix"/>
    <w:p>
      <w:pPr>
        <w:pStyle w:val="Heading3"/>
      </w:pPr>
      <w:r>
        <w:t xml:space="preserve">Services Rendered by Professor Delacroix</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Advanced Research Supervision – Doctoral Thesis Guidance (3 students), conducted at the Marseille campus laboratory facilities</w:t>
            </w:r>
          </w:p>
        </w:tc>
        <w:tc>
          <w:tcPr/>
          <w:p>
            <w:pPr>
              <w:pStyle w:val="Compact"/>
              <w:jc w:val="left"/>
            </w:pPr>
            <w:r>
              <w:t xml:space="preserve">02 Jun 2025</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2</w:t>
            </w:r>
          </w:p>
        </w:tc>
        <w:tc>
          <w:tcPr/>
          <w:p>
            <w:pPr>
              <w:pStyle w:val="Compact"/>
              <w:jc w:val="left"/>
            </w:pPr>
            <w:r>
              <w:t xml:space="preserve">Guest Lecture Series: "Quantum Computing Applications in Mediterranean Maritime Logistics" – 4 sessions delivered at Aix-Marseille University, Luminy Campus, Marseille</w:t>
            </w:r>
          </w:p>
        </w:tc>
        <w:tc>
          <w:tcPr/>
          <w:p>
            <w:pPr>
              <w:pStyle w:val="Compact"/>
              <w:jc w:val="left"/>
            </w:pPr>
            <w:r>
              <w:t xml:space="preserve">05 Jun 2025</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Peer Review and Editorial Consultation for the Journal of Southern European Applied Physics – 8 manuscripts reviewed and annotated</w:t>
            </w:r>
          </w:p>
        </w:tc>
        <w:tc>
          <w:tcPr/>
          <w:p>
            <w:pPr>
              <w:pStyle w:val="Compact"/>
              <w:jc w:val="left"/>
            </w:pPr>
            <w:r>
              <w:t xml:space="preserve">08 Jun 2025</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Curriculum Development Workshop for the new Master's programme in Data Science, organized by the Faculty of Sciences, Marseille</w:t>
            </w:r>
          </w:p>
        </w:tc>
        <w:tc>
          <w:tcPr/>
          <w:p>
            <w:pPr>
              <w:pStyle w:val="Compact"/>
              <w:jc w:val="left"/>
            </w:pPr>
            <w:r>
              <w:t xml:space="preserve">10 Jun 2025</w:t>
            </w:r>
          </w:p>
        </w:tc>
        <w:tc>
          <w:tcPr/>
          <w:p>
            <w:pPr>
              <w:pStyle w:val="Compact"/>
              <w:jc w:val="left"/>
            </w:pPr>
            <w:r>
              <w:t xml:space="preserve">8</w:t>
            </w:r>
          </w:p>
        </w:tc>
        <w:tc>
          <w:tcPr/>
          <w:p>
            <w:pPr>
              <w:pStyle w:val="Compact"/>
              <w:jc w:val="left"/>
            </w:pPr>
            <w:r>
              <w:t xml:space="preserve">€110.00</w:t>
            </w:r>
          </w:p>
        </w:tc>
        <w:tc>
          <w:tcPr/>
          <w:p>
            <w:pPr>
              <w:pStyle w:val="Compact"/>
              <w:jc w:val="left"/>
            </w:pPr>
            <w:r>
              <w:t xml:space="preserve">€880.00</w:t>
            </w:r>
          </w:p>
        </w:tc>
      </w:tr>
      <w:tr>
        <w:tc>
          <w:tcPr/>
          <w:p>
            <w:pPr>
              <w:pStyle w:val="Compact"/>
              <w:jc w:val="left"/>
            </w:pPr>
            <w:r>
              <w:t xml:space="preserve">5</w:t>
            </w:r>
          </w:p>
        </w:tc>
        <w:tc>
          <w:tcPr/>
          <w:p>
            <w:pPr>
              <w:pStyle w:val="Compact"/>
              <w:jc w:val="left"/>
            </w:pPr>
            <w:r>
              <w:t xml:space="preserve">Travel and Accommodation – Professor's on-site presence at the Marseille research institute for collaborative project meetings (3 days, including TGV travel from Lyon)</w:t>
            </w:r>
          </w:p>
        </w:tc>
        <w:tc>
          <w:tcPr/>
          <w:p>
            <w:pPr>
              <w:pStyle w:val="Compact"/>
              <w:jc w:val="left"/>
            </w:pPr>
            <w:r>
              <w:t xml:space="preserve">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€620.00</w:t>
            </w:r>
          </w:p>
        </w:tc>
      </w:tr>
      <w:tr>
        <w:tc>
          <w:tcPr/>
          <w:p>
            <w:pPr>
              <w:pStyle w:val="Compact"/>
              <w:jc w:val="left"/>
            </w:pPr>
            <w:r>
              <w:t xml:space="preserve">6</w:t>
            </w:r>
          </w:p>
        </w:tc>
        <w:tc>
          <w:tcPr/>
          <w:p>
            <w:pPr>
              <w:pStyle w:val="Compact"/>
              <w:jc w:val="left"/>
            </w:pPr>
            <w:r>
              <w:t xml:space="preserve">Preparation and delivery of a keynote address at the 14th Mediterranean Conference on Advanced Engineering, held in Marseille, France</w:t>
            </w:r>
          </w:p>
        </w:tc>
        <w:tc>
          <w:tcPr/>
          <w:p>
            <w:pPr>
              <w:pStyle w:val="Compact"/>
              <w:jc w:val="left"/>
            </w:pPr>
            <w:r>
              <w:t xml:space="preserve">14 Jun 2025</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€5,910.00</w:t>
            </w:r>
          </w:p>
        </w:tc>
      </w:tr>
      <w:tr>
        <w:tc>
          <w:tcPr/>
          <w:p>
            <w:pPr>
              <w:pStyle w:val="Compact"/>
              <w:jc w:val="left"/>
            </w:pPr>
            <w:r>
              <w:t xml:space="preserve">VAT / TVA (20%):</w:t>
            </w:r>
          </w:p>
        </w:tc>
        <w:tc>
          <w:tcPr/>
          <w:p>
            <w:pPr>
              <w:pStyle w:val="Compact"/>
              <w:jc w:val="right"/>
            </w:pPr>
            <w:r>
              <w:t xml:space="preserve">€1,182.00</w:t>
            </w:r>
          </w:p>
        </w:tc>
      </w:tr>
      <w:tr>
        <w:tc>
          <w:tcPr/>
          <w:p>
            <w:pPr>
              <w:pStyle w:val="Compact"/>
              <w:jc w:val="left"/>
            </w:pPr>
            <w:r>
              <w:t xml:space="preserve">Local Municipal Surcharge (Marseille):</w:t>
            </w:r>
          </w:p>
        </w:tc>
        <w:tc>
          <w:tcPr/>
          <w:p>
            <w:pPr>
              <w:pStyle w:val="Compact"/>
              <w:jc w:val="right"/>
            </w:pPr>
            <w:r>
              <w:t xml:space="preserve">€29.55</w:t>
            </w:r>
          </w:p>
        </w:tc>
      </w:tr>
      <w:tr>
        <w:tc>
          <w:tcPr/>
          <w:p>
            <w:pPr>
              <w:pStyle w:val="Compact"/>
              <w:jc w:val="left"/>
            </w:pPr>
            <w:r>
              <w:t xml:space="preserve">TOTAL DUE (TTC):</w:t>
            </w:r>
          </w:p>
        </w:tc>
        <w:tc>
          <w:tcPr/>
          <w:p>
            <w:pPr>
              <w:pStyle w:val="Compact"/>
              <w:jc w:val="right"/>
            </w:pPr>
            <w:r>
              <w:t xml:space="preserve">€7,121.55</w:t>
            </w:r>
          </w:p>
        </w:tc>
      </w:tr>
    </w:tbl>
    <w:bookmarkStart w:id="25" w:name="payment-instructions"/>
    <w:p>
      <w:pPr>
        <w:pStyle w:val="Heading3"/>
      </w:pPr>
      <w:r>
        <w:t xml:space="preserve">Payment Instructions</w:t>
      </w:r>
    </w:p>
    <w:p>
      <w:pPr>
        <w:pStyle w:val="FirstParagraph"/>
      </w:pPr>
      <w:r>
        <w:rPr>
          <w:bCs/>
          <w:b/>
        </w:rPr>
        <w:t xml:space="preserve">Bank Transfer (Virement Bancaire):</w:t>
      </w:r>
    </w:p>
    <w:p>
      <w:pPr>
        <w:pStyle w:val="BodyText"/>
      </w:pPr>
      <w:r>
        <w:t xml:space="preserve">IBAN: FR76 3000 4000 0312 3456 7890 123</w:t>
      </w:r>
    </w:p>
    <w:p>
      <w:pPr>
        <w:pStyle w:val="BodyText"/>
      </w:pPr>
      <w:r>
        <w:t xml:space="preserve">BIC/SWIFT: BNPAFRPPXXX</w:t>
      </w:r>
    </w:p>
    <w:p>
      <w:pPr>
        <w:pStyle w:val="BodyText"/>
      </w:pPr>
      <w:r>
        <w:t xml:space="preserve">Bank: Banque Populaire du Sud, Marseille Branch</w:t>
      </w:r>
    </w:p>
    <w:p>
      <w:pPr>
        <w:pStyle w:val="BodyText"/>
      </w:pPr>
      <w:r>
        <w:rPr>
          <w:bCs/>
          <w:b/>
        </w:rPr>
        <w:t xml:space="preserve">Reference to include:</w:t>
      </w:r>
      <w:r>
        <w:t xml:space="preserve"> </w:t>
      </w:r>
      <w:r>
        <w:t xml:space="preserve">INV-2025-0047 / Prof. Delacroix / DPT-2025-EXT-112</w:t>
      </w:r>
    </w:p>
    <w:p>
      <w:pPr>
        <w:pStyle w:val="BodyText"/>
      </w:pPr>
      <w:r>
        <w:t xml:space="preserve">Please ensure payment is received by the due date of 15 July 2025 to avoid late-payment penalties as stipulated under French commercial law (Code de commerce, Article L441-10).</w:t>
      </w:r>
    </w:p>
    <w:bookmarkEnd w:id="25"/>
    <w:bookmarkStart w:id="26" w:name="notes-and-terms"/>
    <w:p>
      <w:pPr>
        <w:pStyle w:val="Heading3"/>
      </w:pPr>
      <w:r>
        <w:t xml:space="preserve">Notes and Terms</w:t>
      </w:r>
    </w:p>
    <w:p>
      <w:pPr>
        <w:pStyle w:val="FirstParagraph"/>
      </w:pPr>
      <w:r>
        <w:t xml:space="preserve">This invoice is issued by Professor Henri Delacroix in his capacity as an independent academic professional operating from Marseille, France. All services described herein were performed in accordance with the professional agreement dated 1 January 2025 between the Professor and Aix-Marseille University.</w:t>
      </w:r>
    </w:p>
    <w:p>
      <w:pPr>
        <w:pStyle w:val="BodyText"/>
      </w:pPr>
      <w:r>
        <w:t xml:space="preserve">The rates quoted reflect the standard professional fees for academic consulting, lecturing, and research supervision services as established for the 2025 academic year in the Marseille region. The VAT rate of 20% is applied in compliance with French tax regulations (Code Général des Impôts, Article 278).</w:t>
      </w:r>
    </w:p>
    <w:p>
      <w:pPr>
        <w:pStyle w:val="BodyText"/>
      </w:pPr>
      <w:r>
        <w:t xml:space="preserve">Any dispute arising from this invoice shall be subject to the jurisdiction of the Tribunal de Commerce de Marseille, France. The Professor reserves the right to suspend ongoing services should payment not be received within the stipulated 30-day period.</w:t>
      </w:r>
    </w:p>
    <w:p>
      <w:pPr>
        <w:pStyle w:val="BodyText"/>
      </w:pPr>
      <w:r>
        <w:t xml:space="preserve">This document constitutes a valid commercial invoice (facture commerciale) under French law and may be used for accounting, tax deduction, and reimbursement purposes by the client institution.</w:t>
      </w:r>
    </w:p>
    <w:bookmarkEnd w:id="26"/>
    <w:p>
      <w:pPr>
        <w:pStyle w:val="BodyText"/>
      </w:pPr>
      <w:r>
        <w:rPr>
          <w:bCs/>
          <w:b/>
        </w:rPr>
        <w:t xml:space="preserve">Prof. Dr. Henri Delacroix</w:t>
      </w:r>
      <w:r>
        <w:t xml:space="preserve"> </w:t>
      </w:r>
      <w:r>
        <w:t xml:space="preserve">– Independent Professor &amp; Academic Consultant</w:t>
      </w:r>
    </w:p>
    <w:p>
      <w:pPr>
        <w:pStyle w:val="BodyText"/>
      </w:pPr>
      <w:r>
        <w:t xml:space="preserve">12 Boulevard Longchamp, 13001 Marseille, France | SIRET: 842 567 891 00012 | TVA: FR 42 842567891</w:t>
      </w:r>
    </w:p>
    <w:p>
      <w:pPr>
        <w:pStyle w:val="BodyText"/>
      </w:pPr>
      <w:r>
        <w:t xml:space="preserve">This invoice was generated on 15 June 2025 in Marseille, France. Please retain this document for your records.</w:t>
      </w:r>
    </w:p>
    <w:p>
      <w:pPr>
        <w:pStyle w:val="BodyText"/>
      </w:pPr>
      <w:r>
        <w:t xml:space="preserve">Thank you for your business. We look forward to continuing our academic collaboration in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France Marseille</dc:title>
  <dc:creator/>
  <dc:language>en</dc:language>
  <cp:keywords/>
  <dcterms:created xsi:type="dcterms:W3CDTF">2026-10-10T06:28:02Z</dcterms:created>
  <dcterms:modified xsi:type="dcterms:W3CDTF">2026-10-10T06:28:02Z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