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invoice"/>
    <w:p>
      <w:pPr>
        <w:pStyle w:val="Heading1"/>
      </w:pPr>
      <w:r>
        <w:t xml:space="preserve">INVOICE</w:t>
      </w:r>
    </w:p>
    <w:p>
      <w:pPr>
        <w:pStyle w:val="FirstParagraph"/>
      </w:pPr>
      <w:r>
        <w:t xml:space="preserve">Fattura di Servizi Accademici e Professionali</w:t>
      </w:r>
    </w:p>
    <w:p>
      <w:pPr>
        <w:pStyle w:val="BodyText"/>
      </w:pPr>
      <w:r>
        <w:t xml:space="preserve">Milan, Italy — Documento Fiscale</w:t>
      </w:r>
    </w:p>
    <w:bookmarkEnd w:id="20"/>
    <w:bookmarkStart w:id="21" w:name="invoice-no.-2025mil0472"/>
    <w:p>
      <w:pPr>
        <w:pStyle w:val="Heading2"/>
      </w:pPr>
      <w:r>
        <w:t xml:space="preserve">Invoice No. 2025/MIL/0472</w:t>
      </w:r>
    </w:p>
    <w:p>
      <w:pPr>
        <w:pStyle w:val="FirstParagraph"/>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p>
      <w:pPr>
        <w:pStyle w:val="BodyText"/>
      </w:pPr>
      <w:r>
        <w:rPr>
          <w:bCs/>
          <w:b/>
        </w:rPr>
        <w:t xml:space="preserve">Currency:</w:t>
      </w:r>
      <w:r>
        <w:t xml:space="preserve"> </w:t>
      </w:r>
      <w:r>
        <w:t xml:space="preserve">EUR (€)</w:t>
      </w:r>
    </w:p>
    <w:bookmarkEnd w:id="21"/>
    <w:bookmarkStart w:id="22" w:name="issued-by-service-provider"/>
    <w:p>
      <w:pPr>
        <w:pStyle w:val="Heading3"/>
      </w:pPr>
      <w:r>
        <w:t xml:space="preserve">Issued By (Service Provider)</w:t>
      </w:r>
    </w:p>
    <w:p>
      <w:pPr>
        <w:pStyle w:val="FirstParagraph"/>
      </w:pPr>
      <w:r>
        <w:rPr>
          <w:bCs/>
          <w:b/>
        </w:rPr>
        <w:t xml:space="preserve">Prof. Dott. Marco Alessandro Bianchi</w:t>
      </w:r>
    </w:p>
    <w:p>
      <w:pPr>
        <w:pStyle w:val="BodyText"/>
      </w:pPr>
      <w:r>
        <w:t xml:space="preserve">Full Professor of Economics and Business Administration</w:t>
      </w:r>
    </w:p>
    <w:p>
      <w:pPr>
        <w:pStyle w:val="BodyText"/>
      </w:pPr>
      <w:r>
        <w:t xml:space="preserve">Department of Economics and Management</w:t>
      </w:r>
    </w:p>
    <w:p>
      <w:pPr>
        <w:pStyle w:val="BodyText"/>
      </w:pPr>
      <w:r>
        <w:t xml:space="preserve">Università degli Studi di Milano</w:t>
      </w:r>
    </w:p>
    <w:p>
      <w:pPr>
        <w:pStyle w:val="BodyText"/>
      </w:pPr>
      <w:r>
        <w:t xml:space="preserve">Via Brigata, 20 — 20121 Milano (MI), Italy</w:t>
      </w:r>
    </w:p>
    <w:p>
      <w:pPr>
        <w:pStyle w:val="BodyText"/>
      </w:pPr>
      <w:r>
        <w:t xml:space="preserve">P.IVA: IT01234567890</w:t>
      </w:r>
    </w:p>
    <w:p>
      <w:pPr>
        <w:pStyle w:val="BodyText"/>
      </w:pPr>
      <w:r>
        <w:t xml:space="preserve">Codice Fiscale: BNCMRA75A01H501Z</w:t>
      </w:r>
    </w:p>
    <w:p>
      <w:pPr>
        <w:pStyle w:val="BodyText"/>
      </w:pPr>
      <w:r>
        <w:t xml:space="preserve">Email: m.bianchi@unimi.it</w:t>
      </w:r>
    </w:p>
    <w:p>
      <w:pPr>
        <w:pStyle w:val="BodyText"/>
      </w:pPr>
      <w:r>
        <w:t xml:space="preserve">Phone: +39 02 5555 1234</w:t>
      </w:r>
    </w:p>
    <w:bookmarkEnd w:id="22"/>
    <w:bookmarkStart w:id="23" w:name="issued-to-client"/>
    <w:p>
      <w:pPr>
        <w:pStyle w:val="Heading3"/>
      </w:pPr>
      <w:r>
        <w:t xml:space="preserve">Issued To (Client)</w:t>
      </w:r>
    </w:p>
    <w:p>
      <w:pPr>
        <w:pStyle w:val="FirstParagraph"/>
      </w:pPr>
      <w:r>
        <w:rPr>
          <w:bCs/>
          <w:b/>
        </w:rPr>
        <w:t xml:space="preserve">Consorzio per la Formazione Professionale Lombarda S.r.l.</w:t>
      </w:r>
    </w:p>
    <w:p>
      <w:pPr>
        <w:pStyle w:val="BodyText"/>
      </w:pPr>
      <w:r>
        <w:t xml:space="preserve">Via Paolo Sarpi, 45</w:t>
      </w:r>
    </w:p>
    <w:p>
      <w:pPr>
        <w:pStyle w:val="BodyText"/>
      </w:pPr>
      <w:r>
        <w:t xml:space="preserve">20154 Milano (MI), Italy</w:t>
      </w:r>
    </w:p>
    <w:p>
      <w:pPr>
        <w:pStyle w:val="BodyText"/>
      </w:pPr>
      <w:r>
        <w:t xml:space="preserve">P.IVA: IT09876543210</w:t>
      </w:r>
    </w:p>
    <w:p>
      <w:pPr>
        <w:pStyle w:val="BodyText"/>
      </w:pPr>
      <w:r>
        <w:t xml:space="preserve">Partita IVA: IT09876543210</w:t>
      </w:r>
    </w:p>
    <w:p>
      <w:pPr>
        <w:pStyle w:val="BodyText"/>
      </w:pPr>
      <w:r>
        <w:t xml:space="preserve">Chamber of Commerce: MI-1234567</w:t>
      </w:r>
    </w:p>
    <w:p>
      <w:pPr>
        <w:pStyle w:val="BodyText"/>
      </w:pPr>
      <w:r>
        <w:t xml:space="preserve">Reference: Contract No. CFPL/2025/089</w:t>
      </w:r>
    </w:p>
    <w:p>
      <w:pPr>
        <w:pStyle w:val="BodyText"/>
      </w:pPr>
      <w:r>
        <w:t xml:space="preserve">Contact: Dott.ssa Laura Ferrari, Procurement Manager</w:t>
      </w:r>
    </w:p>
    <w:p>
      <w:pPr>
        <w:pStyle w:val="BodyText"/>
      </w:pPr>
      <w:r>
        <w:t xml:space="preserve">Email: l.ferrari@cfplombarda.it</w:t>
      </w:r>
    </w:p>
    <w:bookmarkEnd w:id="23"/>
    <w:p>
      <w:pPr>
        <w:pStyle w:val="BodyText"/>
      </w:pPr>
      <w:r>
        <w:t xml:space="preserve">This invoice is issued by</w:t>
      </w:r>
      <w:r>
        <w:t xml:space="preserve"> </w:t>
      </w:r>
      <w:r>
        <w:rPr>
          <w:bCs/>
          <w:b/>
        </w:rPr>
        <w:t xml:space="preserve">Professor Marco Alessandro Bianchi</w:t>
      </w:r>
      <w:r>
        <w:t xml:space="preserve">, a full-time academic at the Università degli Studi di Milano, in accordance with the professional services agreement (Contract No. CFPL/2025/089) executed on 1 February 2025 between the undersigned Professor and Consorzio per la Formazione Professionale Lombarda S.r.l. The services described below were rendered in Milan, Italy, during the period of March 2025 through May 2025, in compliance with all applicable Italian fiscal regulations, including the provisions of the Italian Civil Code (Codice Civile) and the relevant provisions of the Italian Revenue Agency (Agenzia delle Entrate) governing the issuance of invoices for professional and academic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Executive Academic Consulting — Strategic Economic Analysis for Regional Development Policy, delivered as a series of six (6) in-person seminars at the Consorzio headquarters in Milan, Italy. The Professor provided expert analysis on labor market dynamics in the Lombardy region.</w:t>
            </w:r>
          </w:p>
        </w:tc>
        <w:tc>
          <w:tcPr/>
          <w:p>
            <w:pPr>
              <w:pStyle w:val="Compact"/>
              <w:jc w:val="left"/>
            </w:pPr>
            <w:r>
              <w:t xml:space="preserve">Mar 2025</w:t>
            </w:r>
          </w:p>
        </w:tc>
        <w:tc>
          <w:tcPr/>
          <w:p>
            <w:pPr>
              <w:pStyle w:val="Compact"/>
              <w:jc w:val="left"/>
            </w:pPr>
            <w:r>
              <w:t xml:space="preserve">24</w:t>
            </w:r>
          </w:p>
        </w:tc>
        <w:tc>
          <w:tcPr/>
          <w:p>
            <w:pPr>
              <w:pStyle w:val="Compact"/>
              <w:jc w:val="left"/>
            </w:pPr>
            <w:r>
              <w:t xml:space="preserve">€120.00</w:t>
            </w:r>
          </w:p>
        </w:tc>
        <w:tc>
          <w:tcPr/>
          <w:p>
            <w:pPr>
              <w:pStyle w:val="Compact"/>
              <w:jc w:val="left"/>
            </w:pPr>
            <w:r>
              <w:t xml:space="preserve">€2,880.00</w:t>
            </w:r>
          </w:p>
        </w:tc>
      </w:tr>
      <w:tr>
        <w:tc>
          <w:tcPr/>
          <w:p>
            <w:pPr>
              <w:pStyle w:val="Compact"/>
              <w:jc w:val="left"/>
            </w:pPr>
            <w:r>
              <w:t xml:space="preserve">2</w:t>
            </w:r>
          </w:p>
        </w:tc>
        <w:tc>
          <w:tcPr/>
          <w:p>
            <w:pPr>
              <w:pStyle w:val="Compact"/>
              <w:jc w:val="left"/>
            </w:pPr>
            <w:r>
              <w:t xml:space="preserve">Curriculum Design and Pedagogical Framework Development — The Professor designed a comprehensive post-graduate curriculum in Business Economics for the Consorzio’s professional training program, including syllabi, assessment rubrics, and learning outcome frameworks aligned with Italian national qualification standards (NQF).</w:t>
            </w:r>
          </w:p>
        </w:tc>
        <w:tc>
          <w:tcPr/>
          <w:p>
            <w:pPr>
              <w:pStyle w:val="Compact"/>
              <w:jc w:val="left"/>
            </w:pPr>
            <w:r>
              <w:t xml:space="preserve">Apr 2025</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€4,400.00</w:t>
            </w:r>
          </w:p>
        </w:tc>
      </w:tr>
      <w:tr>
        <w:tc>
          <w:tcPr/>
          <w:p>
            <w:pPr>
              <w:pStyle w:val="Compact"/>
              <w:jc w:val="left"/>
            </w:pPr>
            <w:r>
              <w:t xml:space="preserve">3</w:t>
            </w:r>
          </w:p>
        </w:tc>
        <w:tc>
          <w:tcPr/>
          <w:p>
            <w:pPr>
              <w:pStyle w:val="Compact"/>
              <w:jc w:val="left"/>
            </w:pPr>
            <w:r>
              <w:t xml:space="preserve">Guest Lecture Series — Delivery of eight (8) specialized lectures on International Trade Economics and EU Regulatory Frameworks to a cohort of 45 professional trainees at the Consorzio’s training facility in Milan. Includes preparation of lecture materials, case studies, and post-lecture Q&amp;A sessions.</w:t>
            </w:r>
          </w:p>
        </w:tc>
        <w:tc>
          <w:tcPr/>
          <w:p>
            <w:pPr>
              <w:pStyle w:val="Compact"/>
              <w:jc w:val="left"/>
            </w:pPr>
            <w:r>
              <w:t xml:space="preserve">Apr–May 2025</w:t>
            </w:r>
          </w:p>
        </w:tc>
        <w:tc>
          <w:tcPr/>
          <w:p>
            <w:pPr>
              <w:pStyle w:val="Compact"/>
              <w:jc w:val="left"/>
            </w:pPr>
            <w:r>
              <w:t xml:space="preserve">32</w:t>
            </w:r>
          </w:p>
        </w:tc>
        <w:tc>
          <w:tcPr/>
          <w:p>
            <w:pPr>
              <w:pStyle w:val="Compact"/>
              <w:jc w:val="left"/>
            </w:pPr>
            <w:r>
              <w:t xml:space="preserve">€130.00</w:t>
            </w:r>
          </w:p>
        </w:tc>
        <w:tc>
          <w:tcPr/>
          <w:p>
            <w:pPr>
              <w:pStyle w:val="Compact"/>
              <w:jc w:val="left"/>
            </w:pPr>
            <w:r>
              <w:t xml:space="preserve">€4,160.00</w:t>
            </w:r>
          </w:p>
        </w:tc>
      </w:tr>
      <w:tr>
        <w:tc>
          <w:tcPr/>
          <w:p>
            <w:pPr>
              <w:pStyle w:val="Compact"/>
              <w:jc w:val="left"/>
            </w:pPr>
            <w:r>
              <w:t xml:space="preserve">4</w:t>
            </w:r>
          </w:p>
        </w:tc>
        <w:tc>
          <w:tcPr/>
          <w:p>
            <w:pPr>
              <w:pStyle w:val="Compact"/>
              <w:jc w:val="left"/>
            </w:pPr>
            <w:r>
              <w:t xml:space="preserve">Research Supervision and Thesis Evaluation — The Professor supervised three (3) advanced professional theses submitted by senior trainees of the Consorzio program, providing written evaluations, oral examination participation, and final grading in accordance with Italian academic standards.</w:t>
            </w:r>
          </w:p>
        </w:tc>
        <w:tc>
          <w:tcPr/>
          <w:p>
            <w:pPr>
              <w:pStyle w:val="Compact"/>
              <w:jc w:val="left"/>
            </w:pPr>
            <w:r>
              <w:t xml:space="preserve">May 2025</w:t>
            </w:r>
          </w:p>
        </w:tc>
        <w:tc>
          <w:tcPr/>
          <w:p>
            <w:pPr>
              <w:pStyle w:val="Compact"/>
              <w:jc w:val="left"/>
            </w:pPr>
            <w:r>
              <w:t xml:space="preserve">18</w:t>
            </w:r>
          </w:p>
        </w:tc>
        <w:tc>
          <w:tcPr/>
          <w:p>
            <w:pPr>
              <w:pStyle w:val="Compact"/>
              <w:jc w:val="left"/>
            </w:pPr>
            <w:r>
              <w:t xml:space="preserve">€125.00</w:t>
            </w:r>
          </w:p>
        </w:tc>
        <w:tc>
          <w:tcPr/>
          <w:p>
            <w:pPr>
              <w:pStyle w:val="Compact"/>
              <w:jc w:val="left"/>
            </w:pPr>
            <w:r>
              <w:t xml:space="preserve">€2,250.00</w:t>
            </w:r>
          </w:p>
        </w:tc>
      </w:tr>
      <w:tr>
        <w:tc>
          <w:tcPr/>
          <w:p>
            <w:pPr>
              <w:pStyle w:val="Compact"/>
              <w:jc w:val="left"/>
            </w:pPr>
            <w:r>
              <w:t xml:space="preserve">5</w:t>
            </w:r>
          </w:p>
        </w:tc>
        <w:tc>
          <w:tcPr/>
          <w:p>
            <w:pPr>
              <w:pStyle w:val="Compact"/>
              <w:jc w:val="left"/>
            </w:pPr>
            <w:r>
              <w:t xml:space="preserve">Publication and Dissemination — Preparation and co-authorship of a white paper titled</w:t>
            </w:r>
            <w:r>
              <w:t xml:space="preserve"> </w:t>
            </w:r>
            <w:r>
              <w:rPr>
                <w:iCs/>
                <w:i/>
              </w:rPr>
              <w:t xml:space="preserve">“Economic Resilience in the Milan Metropolitan Area: Post-Pandemic Recovery Strategies”</w:t>
            </w:r>
            <w:r>
              <w:t xml:space="preserve">, to be published in the Consorzio’s annual professional journal. Includes data collection, peer review coordination, and final editorial formatting.</w:t>
            </w:r>
          </w:p>
        </w:tc>
        <w:tc>
          <w:tcPr/>
          <w:p>
            <w:pPr>
              <w:pStyle w:val="Compact"/>
              <w:jc w:val="left"/>
            </w:pPr>
            <w:r>
              <w:t xml:space="preserve">May 2025</w:t>
            </w:r>
          </w:p>
        </w:tc>
        <w:tc>
          <w:tcPr/>
          <w:p>
            <w:pPr>
              <w:pStyle w:val="Compact"/>
              <w:jc w:val="left"/>
            </w:pPr>
            <w:r>
              <w:t xml:space="preserve">20</w:t>
            </w:r>
          </w:p>
        </w:tc>
        <w:tc>
          <w:tcPr/>
          <w:p>
            <w:pPr>
              <w:pStyle w:val="Compact"/>
              <w:jc w:val="left"/>
            </w:pPr>
            <w:r>
              <w:t xml:space="preserve">€115.00</w:t>
            </w:r>
          </w:p>
        </w:tc>
        <w:tc>
          <w:tcPr/>
          <w:p>
            <w:pPr>
              <w:pStyle w:val="Compact"/>
              <w:jc w:val="left"/>
            </w:pPr>
            <w:r>
              <w:t xml:space="preserve">€2,300.00</w:t>
            </w:r>
          </w:p>
        </w:tc>
      </w:tr>
      <w:tr>
        <w:tc>
          <w:tcPr/>
          <w:p>
            <w:pPr>
              <w:pStyle w:val="Compact"/>
              <w:jc w:val="left"/>
            </w:pPr>
            <w:r>
              <w:t xml:space="preserve">6</w:t>
            </w:r>
          </w:p>
        </w:tc>
        <w:tc>
          <w:tcPr/>
          <w:p>
            <w:pPr>
              <w:pStyle w:val="Compact"/>
              <w:jc w:val="left"/>
            </w:pPr>
            <w:r>
              <w:t xml:space="preserve">Administrative and Logistical Support — Attendance at three (3) planning and coordination meetings in Milan, preparation of progress reports, and provision of written recommendations for the Consorzio’s 2026 strategic planning cycle.</w:t>
            </w:r>
          </w:p>
        </w:tc>
        <w:tc>
          <w:tcPr/>
          <w:p>
            <w:pPr>
              <w:pStyle w:val="Compact"/>
              <w:jc w:val="left"/>
            </w:pPr>
            <w:r>
              <w:t xml:space="preserve">Mar–May 2025</w:t>
            </w:r>
          </w:p>
        </w:tc>
        <w:tc>
          <w:tcPr/>
          <w:p>
            <w:pPr>
              <w:pStyle w:val="Compact"/>
              <w:jc w:val="left"/>
            </w:pPr>
            <w:r>
              <w:t xml:space="preserve">10</w:t>
            </w:r>
          </w:p>
        </w:tc>
        <w:tc>
          <w:tcPr/>
          <w:p>
            <w:pPr>
              <w:pStyle w:val="Compact"/>
              <w:jc w:val="left"/>
            </w:pPr>
            <w:r>
              <w:t xml:space="preserve">€100.00</w:t>
            </w:r>
          </w:p>
        </w:tc>
        <w:tc>
          <w:tcPr/>
          <w:p>
            <w:pPr>
              <w:pStyle w:val="Compact"/>
              <w:jc w:val="left"/>
            </w:pPr>
            <w:r>
              <w:t xml:space="preserve">€1,000.00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(EUR)</w:t>
            </w:r>
          </w:p>
        </w:tc>
      </w:tr>
      <w:tr>
        <w:tc>
          <w:tcPr/>
          <w:p>
            <w:pPr>
              <w:pStyle w:val="Compact"/>
              <w:jc w:val="left"/>
            </w:pPr>
            <w:r>
              <w:t xml:space="preserve">Subtotal (Services Rendered)</w:t>
            </w:r>
          </w:p>
        </w:tc>
        <w:tc>
          <w:tcPr/>
          <w:p>
            <w:pPr>
              <w:pStyle w:val="Compact"/>
              <w:jc w:val="left"/>
            </w:pPr>
            <w:r>
              <w:t xml:space="preserve">€17,000.00</w:t>
            </w:r>
          </w:p>
        </w:tc>
      </w:tr>
      <w:tr>
        <w:tc>
          <w:tcPr/>
          <w:p>
            <w:pPr>
              <w:pStyle w:val="Compact"/>
              <w:jc w:val="left"/>
            </w:pPr>
            <w:r>
              <w:t xml:space="preserve">VAT / IVA (22% — Italian Standard Rate)</w:t>
            </w:r>
          </w:p>
        </w:tc>
        <w:tc>
          <w:tcPr/>
          <w:p>
            <w:pPr>
              <w:pStyle w:val="Compact"/>
              <w:jc w:val="left"/>
            </w:pPr>
            <w:r>
              <w:t xml:space="preserve">€3,740.00</w:t>
            </w:r>
          </w:p>
        </w:tc>
      </w:tr>
      <w:tr>
        <w:tc>
          <w:tcPr/>
          <w:p>
            <w:pPr>
              <w:pStyle w:val="Compact"/>
              <w:jc w:val="left"/>
            </w:pPr>
            <w:r>
              <w:t xml:space="preserve">Withholding Tax / Ritenuta d’Acconto (20%)</w:t>
            </w:r>
          </w:p>
        </w:tc>
        <w:tc>
          <w:tcPr/>
          <w:p>
            <w:pPr>
              <w:pStyle w:val="Compact"/>
              <w:jc w:val="left"/>
            </w:pPr>
            <w:r>
              <w:t xml:space="preserve">−€3,400.00</w:t>
            </w:r>
          </w:p>
        </w:tc>
      </w:tr>
      <w:tr>
        <w:tc>
          <w:tcPr/>
          <w:p>
            <w:pPr>
              <w:pStyle w:val="Compact"/>
              <w:jc w:val="left"/>
            </w:pPr>
            <w:r>
              <w:t xml:space="preserve">Net Amount Due</w:t>
            </w:r>
          </w:p>
        </w:tc>
        <w:tc>
          <w:tcPr/>
          <w:p>
            <w:pPr>
              <w:pStyle w:val="Compact"/>
              <w:jc w:val="left"/>
            </w:pPr>
            <w:r>
              <w:t xml:space="preserve">€17,340.00</w:t>
            </w:r>
          </w:p>
        </w:tc>
      </w:tr>
    </w:tbl>
    <w:bookmarkStart w:id="24" w:name="payment-instructions"/>
    <w:p>
      <w:pPr>
        <w:pStyle w:val="Heading3"/>
      </w:pPr>
      <w:r>
        <w:t xml:space="preserve">Payment Instructions</w:t>
      </w:r>
    </w:p>
    <w:p>
      <w:pPr>
        <w:pStyle w:val="FirstParagraph"/>
      </w:pPr>
      <w:r>
        <w:t xml:space="preserve">Payment shall be made via bank transfer (bonifico bancario) to the following account within thirty (30) calendar days from the date of issue of this invoice, in accordance with Italian commercial practice and the terms stipulated in Contract No. CFPL/2025/089.</w:t>
      </w:r>
    </w:p>
    <w:p>
      <w:pPr>
        <w:pStyle w:val="BodyText"/>
      </w:pPr>
      <w:r>
        <w:rPr>
          <w:bCs/>
          <w:b/>
        </w:rPr>
        <w:t xml:space="preserve">Bank:</w:t>
      </w:r>
      <w:r>
        <w:t xml:space="preserve"> </w:t>
      </w:r>
      <w:r>
        <w:t xml:space="preserve">Banca Intesa S.p.A. — Milano Branch</w:t>
      </w:r>
    </w:p>
    <w:p>
      <w:pPr>
        <w:pStyle w:val="BodyText"/>
      </w:pPr>
      <w:r>
        <w:rPr>
          <w:bCs/>
          <w:b/>
        </w:rPr>
        <w:t xml:space="preserve">IBAN:</w:t>
      </w:r>
      <w:r>
        <w:t xml:space="preserve"> </w:t>
      </w:r>
      <w:r>
        <w:t xml:space="preserve">IT60 X030 0000 0000 0000 0000 000</w:t>
      </w:r>
    </w:p>
    <w:p>
      <w:pPr>
        <w:pStyle w:val="BodyText"/>
      </w:pPr>
      <w:r>
        <w:rPr>
          <w:bCs/>
          <w:b/>
        </w:rPr>
        <w:t xml:space="preserve">BIC/SWIFT:</w:t>
      </w:r>
      <w:r>
        <w:t xml:space="preserve"> </w:t>
      </w:r>
      <w:r>
        <w:t xml:space="preserve">BCITITMM</w:t>
      </w:r>
    </w:p>
    <w:p>
      <w:pPr>
        <w:pStyle w:val="BodyText"/>
      </w:pPr>
      <w:r>
        <w:rPr>
          <w:bCs/>
          <w:b/>
        </w:rPr>
        <w:t xml:space="preserve">Account Holder:</w:t>
      </w:r>
      <w:r>
        <w:t xml:space="preserve"> </w:t>
      </w:r>
      <w:r>
        <w:t xml:space="preserve">Prof. Dott. Marco Alessandro Bianchi</w:t>
      </w:r>
    </w:p>
    <w:p>
      <w:pPr>
        <w:pStyle w:val="BodyText"/>
      </w:pPr>
      <w:r>
        <w:rPr>
          <w:bCs/>
          <w:b/>
        </w:rPr>
        <w:t xml:space="preserve">Payment Reference:</w:t>
      </w:r>
      <w:r>
        <w:t xml:space="preserve"> </w:t>
      </w:r>
      <w:r>
        <w:t xml:space="preserve">INV-2025/MIL/0472 — CFPL/2025/089</w:t>
      </w:r>
    </w:p>
    <w:bookmarkEnd w:id="24"/>
    <w:bookmarkStart w:id="25" w:name="notes-terms-and-legal-provisions"/>
    <w:p>
      <w:pPr>
        <w:pStyle w:val="Heading3"/>
      </w:pPr>
      <w:r>
        <w:t xml:space="preserve">Notes, Terms, and Legal Provisions</w:t>
      </w:r>
    </w:p>
    <w:p>
      <w:pPr>
        <w:numPr>
          <w:ilvl w:val="0"/>
          <w:numId w:val="1001"/>
        </w:numPr>
        <w:pStyle w:val="Compact"/>
      </w:pPr>
      <w:r>
        <w:t xml:space="preserve">This invoice is issued in compliance with Article 21 of Legislative Decree No. 557/1993 (Italian VAT Code) and the electronic invoicing requirements established by the Agenzia delle Entrate for transactions conducted within the territory of Italy, specifically the metropolitan area of Milan.</w:t>
      </w:r>
    </w:p>
    <w:p>
      <w:pPr>
        <w:numPr>
          <w:ilvl w:val="0"/>
          <w:numId w:val="1001"/>
        </w:numPr>
        <w:pStyle w:val="Compact"/>
      </w:pPr>
      <w:r>
        <w:t xml:space="preserve">The Professor confirms that all services described herein were performed in a professional capacity, independent of any employment relationship with the client, in accordance with Article 2222 of the Italian Civil Code (Contratto d’opera intellettuale).</w:t>
      </w:r>
    </w:p>
    <w:p>
      <w:pPr>
        <w:numPr>
          <w:ilvl w:val="0"/>
          <w:numId w:val="1001"/>
        </w:numPr>
        <w:pStyle w:val="Compact"/>
      </w:pPr>
      <w:r>
        <w:t xml:space="preserve">The 20% withholding tax (ritenuta d’acconto) has been applied as mandated by Article 25 of Presidential Decree No. 600/1973 (TUIR) for professional services rendered by individuals in Italy. The client is responsible for remitting the withheld amount to the Italian Revenue Agency (Agenzia delle Entrate — Ufficio Territoriale di Milano) by the 16th of the month following the month in which payment is made.</w:t>
      </w:r>
    </w:p>
    <w:p>
      <w:pPr>
        <w:numPr>
          <w:ilvl w:val="0"/>
          <w:numId w:val="1001"/>
        </w:numPr>
        <w:pStyle w:val="Compact"/>
      </w:pPr>
      <w:r>
        <w:t xml:space="preserve">Any late payment shall accrue interest at the rate established by the European Commission’s reference rate plus eight (8) percentage points, in accordance with Directive 2000/35/EC as transposed into Italian law.</w:t>
      </w:r>
    </w:p>
    <w:p>
      <w:pPr>
        <w:numPr>
          <w:ilvl w:val="0"/>
          <w:numId w:val="1001"/>
        </w:numPr>
        <w:pStyle w:val="Compact"/>
      </w:pPr>
      <w:r>
        <w:t xml:space="preserve">This invoice constitutes a valid fiscal document (documento fiscale) for the purposes of Italian tax reporting. The client is advised to retain this document for a minimum of ten (10) years in compliance with Italian record-keeping obligations.</w:t>
      </w:r>
    </w:p>
    <w:p>
      <w:pPr>
        <w:numPr>
          <w:ilvl w:val="0"/>
          <w:numId w:val="1001"/>
        </w:numPr>
        <w:pStyle w:val="Compact"/>
      </w:pPr>
      <w:r>
        <w:t xml:space="preserve">All disputes arising from this invoice or the underlying contract shall be subject to the exclusive jurisdiction of the competent courts of Milan, Italy (Tribunale di Milano), in accordance with the governing law of the Italian Republic.</w:t>
      </w:r>
    </w:p>
    <w:p>
      <w:pPr>
        <w:numPr>
          <w:ilvl w:val="0"/>
          <w:numId w:val="1001"/>
        </w:numPr>
        <w:pStyle w:val="Compact"/>
      </w:pPr>
      <w:r>
        <w:t xml:space="preserve">The Professor warrants that all intellectual property rights in the materials, curricula, and publications created specifically for the Consorzio under this engagement shall be transferred to the client upon full and final payment of this invoice, except for pre-existing academic works and methodologies.</w:t>
      </w:r>
    </w:p>
    <w:bookmarkEnd w:id="25"/>
    <w:p>
      <w:pPr>
        <w:pStyle w:val="FirstParagraph"/>
      </w:pPr>
      <w:r>
        <w:rPr>
          <w:bCs/>
          <w:b/>
        </w:rPr>
        <w:t xml:space="preserve">Prof. Dott. Marco Alessandro Bianchi</w:t>
      </w:r>
      <w:r>
        <w:t xml:space="preserve"> </w:t>
      </w:r>
      <w:r>
        <w:t xml:space="preserve">— Full Professor, Università degli Studi di Milano</w:t>
      </w:r>
    </w:p>
    <w:p>
      <w:pPr>
        <w:pStyle w:val="BodyText"/>
      </w:pPr>
      <w:r>
        <w:t xml:space="preserve">Via Brigata, 20 — 20121 Milano (MI), Italy — P.IVA: IT01234567890</w:t>
      </w:r>
    </w:p>
    <w:p>
      <w:pPr>
        <w:pStyle w:val="BodyText"/>
      </w:pPr>
      <w:r>
        <w:t xml:space="preserve">This invoice was generated electronically in Milan, Italy, on 15 June 2025. It is valid without signature in accordance with Italian electronic document regulations (D.P.R. 445/2000, Art. 3). For any queries regarding this invoice, please contact the Professor’s administrative office at the Università degli Studi di Milano, Milano,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Milan, Italy</dc:title>
  <dc:creator/>
  <dc:language>en</dc:language>
  <cp:keywords/>
  <dcterms:created xsi:type="dcterms:W3CDTF">2026-10-10T07:31:32Z</dcterms:created>
  <dcterms:modified xsi:type="dcterms:W3CDTF">2026-10-10T07:31:32Z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