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Academic Professional Services — Japan Kyoto</w:t>
      </w:r>
    </w:p>
    <w:p>
      <w:pPr>
        <w:pStyle w:val="BodyText"/>
      </w:pPr>
      <w:r>
        <w:t xml:space="preserve">Issued by: Kyoto Institute of Advanced Research &amp; Consultation</w:t>
      </w:r>
    </w:p>
    <w:bookmarkEnd w:id="20"/>
    <w:p>
      <w:pPr>
        <w:pStyle w:val="BodyText"/>
      </w:pPr>
      <w:r>
        <w:rPr>
          <w:bCs/>
          <w:b/>
        </w:rPr>
        <w:t xml:space="preserve">Invoice Number:</w:t>
      </w:r>
      <w:r>
        <w:t xml:space="preserve"> </w:t>
      </w:r>
      <w:r>
        <w:t xml:space="preserve">KYO-2025-04782</w:t>
      </w:r>
      <w:r>
        <w:br/>
      </w:r>
      <w:r>
        <w:rPr>
          <w:bCs/>
          <w:b/>
        </w:rPr>
        <w:t xml:space="preserve">Invoice Date:</w:t>
      </w:r>
      <w:r>
        <w:t xml:space="preserve"> </w:t>
      </w:r>
      <w:r>
        <w:t xml:space="preserve">June 15, 2025</w:t>
      </w:r>
      <w:r>
        <w:br/>
      </w:r>
      <w:r>
        <w:rPr>
          <w:bCs/>
          <w:b/>
        </w:rPr>
        <w:t xml:space="preserve">Due Date:</w:t>
      </w:r>
      <w:r>
        <w:t xml:space="preserve"> </w:t>
      </w:r>
      <w:r>
        <w:t xml:space="preserve">July 15, 2025</w:t>
      </w:r>
      <w:r>
        <w:br/>
      </w:r>
      <w:r>
        <w:rPr>
          <w:bCs/>
          <w:b/>
        </w:rPr>
        <w:t xml:space="preserve">Payment Terms:</w:t>
      </w:r>
      <w:r>
        <w:t xml:space="preserve"> </w:t>
      </w:r>
      <w:r>
        <w:t xml:space="preserve">Net 30 Days</w:t>
      </w:r>
    </w:p>
    <w:p>
      <w:pPr>
        <w:pStyle w:val="BodyText"/>
      </w:pPr>
      <w:r>
        <w:rPr>
          <w:bCs/>
          <w:b/>
        </w:rPr>
        <w:t xml:space="preserve">Issued By:</w:t>
      </w:r>
      <w:r>
        <w:br/>
      </w:r>
      <w:r>
        <w:t xml:space="preserve">Professor Kenji Tanaka, Ph.D.</w:t>
      </w:r>
      <w:r>
        <w:br/>
      </w:r>
      <w:r>
        <w:t xml:space="preserve">Department of Comparative Literature</w:t>
      </w:r>
      <w:r>
        <w:br/>
      </w:r>
      <w:r>
        <w:t xml:space="preserve">Kyoto Institute of Advanced Research</w:t>
      </w:r>
      <w:r>
        <w:br/>
      </w:r>
      <w:r>
        <w:t xml:space="preserve">45-1 Sannomachi, Higashiyama-ku</w:t>
      </w:r>
      <w:r>
        <w:br/>
      </w:r>
      <w:r>
        <w:t xml:space="preserve">Japan Kyoto 605-0012</w:t>
      </w:r>
      <w:r>
        <w:br/>
      </w:r>
      <w:r>
        <w:t xml:space="preserve">Tel: +81-75-555-0142</w:t>
      </w:r>
      <w:r>
        <w:br/>
      </w:r>
      <w:r>
        <w:t xml:space="preserve">Email: k.tanaka@kyoar.ac.jp</w:t>
      </w:r>
    </w:p>
    <w:p>
      <w:pPr>
        <w:pStyle w:val="BodyText"/>
      </w:pPr>
      <w:r>
        <w:t xml:space="preserve">Billed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International Academic Exchange Foundation</w:t>
            </w:r>
          </w:p>
        </w:tc>
        <w:tc>
          <w:tcPr/>
          <w:p>
            <w:pPr>
              <w:pStyle w:val="Compact"/>
              <w:jc w:val="left"/>
            </w:pPr>
            <w:r>
              <w:rPr>
                <w:bCs/>
                <w:b/>
              </w:rPr>
              <w:t xml:space="preserve">Reference No.:</w:t>
            </w:r>
            <w:r>
              <w:t xml:space="preserve"> </w:t>
            </w:r>
            <w:r>
              <w:t xml:space="preserve">IAEF-2025-REQ-0331</w:t>
            </w:r>
          </w:p>
        </w:tc>
      </w:tr>
      <w:tr>
        <w:tc>
          <w:tcPr/>
          <w:p>
            <w:pPr>
              <w:pStyle w:val="Compact"/>
              <w:jc w:val="left"/>
            </w:pPr>
            <w:r>
              <w:rPr>
                <w:bCs/>
                <w:b/>
              </w:rPr>
              <w:t xml:space="preserve">Address:</w:t>
            </w:r>
            <w:r>
              <w:t xml:space="preserve"> </w:t>
            </w:r>
            <w:r>
              <w:t xml:space="preserve">12-8 Gionmachi, Higashiyama-ku, Japan Kyoto 605-0074</w:t>
            </w:r>
          </w:p>
        </w:tc>
        <w:tc>
          <w:tcPr/>
          <w:p>
            <w:pPr>
              <w:pStyle w:val="Compact"/>
              <w:jc w:val="left"/>
            </w:pPr>
            <w:r>
              <w:rPr>
                <w:bCs/>
                <w:b/>
              </w:rPr>
              <w:t xml:space="preserve">Contact:</w:t>
            </w:r>
            <w:r>
              <w:t xml:space="preserve"> </w:t>
            </w:r>
            <w:r>
              <w:t xml:space="preserve">Dr. Yuki Morimoto, Program Director</w:t>
            </w:r>
          </w:p>
        </w:tc>
      </w:tr>
      <w:tr>
        <w:tc>
          <w:tcPr/>
          <w:p>
            <w:pPr>
              <w:pStyle w:val="Compact"/>
              <w:jc w:val="left"/>
            </w:pPr>
            <w:r>
              <w:rPr>
                <w:bCs/>
                <w:b/>
              </w:rPr>
              <w:t xml:space="preserve">Email:</w:t>
            </w:r>
            <w:r>
              <w:t xml:space="preserve"> </w:t>
            </w:r>
            <w:r>
              <w:t xml:space="preserve">y.morimoto@iaef.or.jp</w:t>
            </w:r>
          </w:p>
        </w:tc>
        <w:tc>
          <w:tcPr/>
          <w:p>
            <w:pPr>
              <w:pStyle w:val="Compact"/>
              <w:jc w:val="left"/>
            </w:pPr>
            <w:r>
              <w:rPr>
                <w:bCs/>
                <w:b/>
              </w:rPr>
              <w:t xml:space="preserve">Tax ID:</w:t>
            </w:r>
            <w:r>
              <w:t xml:space="preserve"> </w:t>
            </w:r>
            <w:r>
              <w:t xml:space="preserve">40-1234-5678</w:t>
            </w:r>
          </w:p>
        </w:tc>
      </w:tr>
    </w:tbl>
    <w:p>
      <w:pPr>
        <w:pStyle w:val="BodyText"/>
      </w:pPr>
      <w:r>
        <w:t xml:space="preserve">Description of Services Rendered by the Professor</w:t>
      </w:r>
    </w:p>
    <w:p>
      <w:pPr>
        <w:pStyle w:val="BodyText"/>
      </w:pPr>
      <w:r>
        <w:t xml:space="preserve">This Invoice documents the professional academic services provided by Professor Kenji Tanaka during the period of March 2025 through May 2025. The Professor was engaged by the International Academic Exchange Foundation to deliver a comprehensive program of scholarly lectures, research supervision, and cultural consultation within the historic and academic heart of Japan Kyoto. All services were conducted in accordance with the terms outlined in the engagement contract dated February 10, 2025, and reflect the distinguished expertise the Professor brings to the field of comparative literature and East-West cultural studies.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Professor-led seminar series: "Narrative Traditions in Japanese and European Literature" (12 sessions at Kyoto Institute of Advanced Research, Japan Kyoto)</w:t>
            </w:r>
          </w:p>
        </w:tc>
        <w:tc>
          <w:tcPr/>
          <w:p>
            <w:pPr>
              <w:pStyle w:val="Compact"/>
              <w:jc w:val="left"/>
            </w:pPr>
            <w:r>
              <w:t xml:space="preserve">12 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Research supervision and mentorship for 8 doctoral candidates in the Comparative Literature program, including weekly one-on-one consultations and manuscript review</w:t>
            </w:r>
          </w:p>
        </w:tc>
        <w:tc>
          <w:tcPr/>
          <w:p>
            <w:pPr>
              <w:pStyle w:val="Compact"/>
              <w:jc w:val="left"/>
            </w:pPr>
            <w:r>
              <w:t xml:space="preserve">16 weeks</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Keynote address at the Japan Kyoto International Symposium on Cultural Heritage, delivered at the Kyoto Convention Center on April 22, 2025</w:t>
            </w:r>
          </w:p>
        </w:tc>
        <w:tc>
          <w:tcPr/>
          <w:p>
            <w:pPr>
              <w:pStyle w:val="Compact"/>
              <w:jc w:val="left"/>
            </w:pPr>
            <w:r>
              <w:t xml:space="preserve">1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Curriculum development and pedagogical consulting for the new East Asian Studies module, including syllabus design, reading list curation, and assessment framework creation</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Peer review and editorial consultation for 15 academic manuscripts submitted to the Journal of Kyoto Studies in Humanities</w:t>
            </w:r>
          </w:p>
        </w:tc>
        <w:tc>
          <w:tcPr/>
          <w:p>
            <w:pPr>
              <w:pStyle w:val="Compact"/>
              <w:jc w:val="left"/>
            </w:pPr>
            <w:r>
              <w:t xml:space="preserve">15 manuscripts</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Cultural consultation and site-specific research guidance at historic temples and archives in Japan Kyoto (Kiyomizu-dera, Nara National Museum, Kyoto National Museum)</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07</w:t>
            </w:r>
          </w:p>
        </w:tc>
        <w:tc>
          <w:tcPr/>
          <w:p>
            <w:pPr>
              <w:pStyle w:val="Compact"/>
              <w:jc w:val="left"/>
            </w:pPr>
            <w:r>
              <w:t xml:space="preserve">Preparation and delivery of a public lecture series for the Kyoto Municipal Cultural Council, open to the general public in Japan Kyoto</w:t>
            </w:r>
          </w:p>
        </w:tc>
        <w:tc>
          <w:tcPr/>
          <w:p>
            <w:pPr>
              <w:pStyle w:val="Compact"/>
              <w:jc w:val="left"/>
            </w:pPr>
            <w:r>
              <w:t xml:space="preserve">4 lectures</w:t>
            </w:r>
          </w:p>
        </w:tc>
        <w:tc>
          <w:tcPr/>
          <w:p>
            <w:pPr>
              <w:pStyle w:val="Compact"/>
              <w:jc w:val="left"/>
            </w:pPr>
            <w:r>
              <w:t xml:space="preserve">60,000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¥4,860,000</w:t>
            </w:r>
          </w:p>
        </w:tc>
      </w:tr>
      <w:tr>
        <w:tc>
          <w:tcPr/>
          <w:p>
            <w:pPr>
              <w:pStyle w:val="Compact"/>
              <w:jc w:val="left"/>
            </w:pPr>
            <w:r>
              <w:t xml:space="preserve">Applicable Tax (10% Consumption Tax, Japan)</w:t>
            </w:r>
          </w:p>
        </w:tc>
        <w:tc>
          <w:tcPr/>
          <w:p>
            <w:pPr>
              <w:pStyle w:val="Compact"/>
              <w:jc w:val="right"/>
            </w:pPr>
            <w:r>
              <w:t xml:space="preserve">¥486,000</w:t>
            </w:r>
          </w:p>
        </w:tc>
      </w:tr>
      <w:tr>
        <w:tc>
          <w:tcPr/>
          <w:p>
            <w:pPr>
              <w:pStyle w:val="Compact"/>
              <w:jc w:val="left"/>
            </w:pPr>
            <w:r>
              <w:t xml:space="preserve">Grand Total Due</w:t>
            </w:r>
          </w:p>
        </w:tc>
        <w:tc>
          <w:tcPr/>
          <w:p>
            <w:pPr>
              <w:pStyle w:val="Compact"/>
              <w:jc w:val="right"/>
            </w:pPr>
            <w:r>
              <w:t xml:space="preserve">¥5,346,000</w:t>
            </w:r>
          </w:p>
        </w:tc>
      </w:tr>
    </w:tbl>
    <w:p>
      <w:pPr>
        <w:pStyle w:val="BodyText"/>
      </w:pPr>
      <w:r>
        <w:t xml:space="preserve">Payment Instructions</w:t>
      </w:r>
    </w:p>
    <w:p>
      <w:pPr>
        <w:pStyle w:val="BodyText"/>
      </w:pPr>
      <w:r>
        <w:t xml:space="preserve">Payment for this Invoice is to be remitted within thirty (30) calendar days of the Invoice date. The Professor's designated receiving account is held at MUFG Bank, Kyoto Central Branch, Account Number 245-8812-003, Account Name: Kenji Tanaka. International wire transfers should reference Invoice Number KYO-2025-04782 in the transfer memo. Please note that late payments exceeding the due date will incur a penalty of 1.5% per month as stipulated in the original engagement agreement. All payments are to be made in Japanese Yen (JPY) unless otherwise agreed upon in writing by the Professor's office.</w:t>
      </w:r>
    </w:p>
    <w:p>
      <w:pPr>
        <w:pStyle w:val="BodyText"/>
      </w:pPr>
      <w:r>
        <w:rPr>
          <w:bCs/>
          <w:b/>
        </w:rPr>
        <w:t xml:space="preserve">Important Notes Regarding This Invoice:</w:t>
      </w:r>
    </w:p>
    <w:p>
      <w:pPr>
        <w:pStyle w:val="BodyText"/>
      </w:pPr>
      <w:r>
        <w:t xml:space="preserve">1. This Invoice has been prepared in accordance with the tax regulations of Japan and the specific academic engagement terms agreed upon between the Professor and the International Academic Exchange Foundation. The Professor's professional services are exempt from certain withholding taxes under Article 15 of the Japan-Kyoto Academic Exchange Agreement (2023 revision).</w:t>
      </w:r>
    </w:p>
    <w:p>
      <w:pPr>
        <w:pStyle w:val="BodyText"/>
      </w:pPr>
      <w:r>
        <w:t xml:space="preserve">2. All services described in this Invoice were performed by the Professor personally or under the Professor's direct academic supervision. No portion of the fees listed herein has been subcontracted to third parties.</w:t>
      </w:r>
    </w:p>
    <w:p>
      <w:pPr>
        <w:pStyle w:val="BodyText"/>
      </w:pPr>
      <w:r>
        <w:t xml:space="preserve">3. The Professor reserves the right to publish research findings, lecture materials, and cultural observations gathered during the engagement period in Japan Kyoto, subject to a 90-day embargo period as specified in the engagement contract.</w:t>
      </w:r>
    </w:p>
    <w:p>
      <w:pPr>
        <w:pStyle w:val="BodyText"/>
      </w:pPr>
      <w:r>
        <w:t xml:space="preserve">4. Any disputes arising from this Invoice shall be resolved through mediation at the Japan Kyoto Arbitration Center for Academic and Professional Matters, located at 2-14 Shijo-dori, Nakagyo-ku, Japan Kyoto 604-8006.</w:t>
      </w:r>
    </w:p>
    <w:p>
      <w:pPr>
        <w:pStyle w:val="BodyText"/>
      </w:pPr>
      <w:r>
        <w:t xml:space="preserve">5. This Invoice constitutes the final and complete accounting for all services rendered during the engagement period. No additional charges will be incurred beyond the amounts stated herein.</w:t>
      </w:r>
    </w:p>
    <w:p>
      <w:pPr>
        <w:pStyle w:val="BodyText"/>
      </w:pPr>
      <w:r>
        <w:t xml:space="preserve">Authorized Signature: ___________________________</w:t>
      </w:r>
    </w:p>
    <w:p>
      <w:pPr>
        <w:pStyle w:val="BodyText"/>
      </w:pPr>
      <w:r>
        <w:t xml:space="preserve">Professor Kenji Tanaka, Ph.D.</w:t>
      </w:r>
    </w:p>
    <w:p>
      <w:pPr>
        <w:pStyle w:val="BodyText"/>
      </w:pPr>
      <w:r>
        <w:t xml:space="preserve">Date: June 15, 2025</w:t>
      </w:r>
    </w:p>
    <w:p>
      <w:pPr>
        <w:pStyle w:val="BodyText"/>
      </w:pPr>
      <w:r>
        <w:t xml:space="preserve">[Official Seal of the Kyoto Institute of Advanced Research]</w:t>
      </w:r>
    </w:p>
    <w:p>
      <w:pPr>
        <w:pStyle w:val="BodyText"/>
      </w:pPr>
      <w:r>
        <w:t xml:space="preserve">This Invoice was generated by the Office of the Professor, Kyoto Institute of Advanced Research, Japan Kyoto.</w:t>
      </w:r>
    </w:p>
    <w:p>
      <w:pPr>
        <w:pStyle w:val="BodyText"/>
      </w:pPr>
      <w:r>
        <w:t xml:space="preserve">For inquiries regarding this Invoice, please contact the Professor's administrative office at +81-75-555-0142 or k.tanaka@kyoar.ac.jp.</w:t>
      </w:r>
    </w:p>
    <w:p>
      <w:pPr>
        <w:pStyle w:val="BodyText"/>
      </w:pPr>
      <w:r>
        <w:t xml:space="preserve">© 2025 Kyoto Institute of Advanced Research. All rights reserved. Invoice KYO-2025-04782.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Japan Kyoto</dc:title>
  <dc:creator/>
  <dc:language>en</dc:language>
  <cp:keywords/>
  <dcterms:created xsi:type="dcterms:W3CDTF">2026-10-10T02:35:57Z</dcterms:created>
  <dcterms:modified xsi:type="dcterms:W3CDTF">2026-10-10T02:35:57Z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