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invoice"/>
    <w:p>
      <w:pPr>
        <w:pStyle w:val="Heading1"/>
      </w:pPr>
      <w:r>
        <w:t xml:space="preserve">INVOICE</w:t>
      </w:r>
    </w:p>
    <w:p>
      <w:pPr>
        <w:pStyle w:val="FirstParagraph"/>
      </w:pPr>
      <w:r>
        <w:t xml:space="preserve">Academic &amp; Professional Services Invoice</w:t>
      </w:r>
    </w:p>
    <w:p>
      <w:pPr>
        <w:pStyle w:val="BodyText"/>
      </w:pPr>
      <w:r>
        <w:t xml:space="preserve">Kuwait Kuwait City</w:t>
      </w:r>
    </w:p>
    <w:bookmarkEnd w:id="20"/>
    <w:bookmarkStart w:id="21" w:name="issued-by-service-provider"/>
    <w:p>
      <w:pPr>
        <w:pStyle w:val="Heading3"/>
      </w:pPr>
      <w:r>
        <w:t xml:space="preserve">Issued By (Service Provider)</w:t>
      </w:r>
    </w:p>
    <w:p>
      <w:pPr>
        <w:pStyle w:val="FirstParagraph"/>
      </w:pPr>
      <w:r>
        <w:rPr>
          <w:bCs/>
          <w:b/>
        </w:rPr>
        <w:t xml:space="preserve">Professor Ahmad Al-Rashidi, Ph.D.</w:t>
      </w:r>
    </w:p>
    <w:p>
      <w:pPr>
        <w:pStyle w:val="BodyText"/>
      </w:pPr>
      <w:r>
        <w:t xml:space="preserve">Chair of Applied Sciences &amp; Research</w:t>
      </w:r>
    </w:p>
    <w:p>
      <w:pPr>
        <w:pStyle w:val="BodyText"/>
      </w:pPr>
      <w:r>
        <w:t xml:space="preserve">Faculty of Engineering, Kuwait University</w:t>
      </w:r>
    </w:p>
    <w:p>
      <w:pPr>
        <w:pStyle w:val="BodyText"/>
      </w:pPr>
      <w:r>
        <w:t xml:space="preserve">Al-Salmiya, Kuwait Kuwait City</w:t>
      </w:r>
    </w:p>
    <w:p>
      <w:pPr>
        <w:pStyle w:val="BodyText"/>
      </w:pPr>
      <w:r>
        <w:t xml:space="preserve">Phone: +965-2223-4567</w:t>
      </w:r>
    </w:p>
    <w:p>
      <w:pPr>
        <w:pStyle w:val="BodyText"/>
      </w:pPr>
      <w:r>
        <w:t xml:space="preserve">Email: a.alrashidi@ku.edu.kw</w:t>
      </w:r>
    </w:p>
    <w:p>
      <w:pPr>
        <w:pStyle w:val="BodyText"/>
      </w:pPr>
      <w:r>
        <w:t xml:space="preserve">Tax Registration No.: TR-2024-KW-008734</w:t>
      </w:r>
    </w:p>
    <w:bookmarkEnd w:id="21"/>
    <w:bookmarkStart w:id="22" w:name="issued-to-client"/>
    <w:p>
      <w:pPr>
        <w:pStyle w:val="Heading3"/>
      </w:pPr>
      <w:r>
        <w:t xml:space="preserve">Issued To (Client)</w:t>
      </w:r>
    </w:p>
    <w:p>
      <w:pPr>
        <w:pStyle w:val="FirstParagraph"/>
      </w:pPr>
      <w:r>
        <w:rPr>
          <w:bCs/>
          <w:b/>
        </w:rPr>
        <w:t xml:space="preserve">Ministry of Education – Research Division</w:t>
      </w:r>
    </w:p>
    <w:p>
      <w:pPr>
        <w:pStyle w:val="BodyText"/>
      </w:pPr>
      <w:r>
        <w:t xml:space="preserve">Attn: Dr. Layla Al-Sabah, Director of Grants</w:t>
      </w:r>
    </w:p>
    <w:p>
      <w:pPr>
        <w:pStyle w:val="BodyText"/>
      </w:pPr>
      <w:r>
        <w:t xml:space="preserve">Al-Ma'adeed, Kuwait Kuwait City</w:t>
      </w:r>
    </w:p>
    <w:p>
      <w:pPr>
        <w:pStyle w:val="BodyText"/>
      </w:pPr>
      <w:r>
        <w:t xml:space="preserve">Phone: +965-2245-8901</w:t>
      </w:r>
    </w:p>
    <w:p>
      <w:pPr>
        <w:pStyle w:val="BodyText"/>
      </w:pPr>
      <w:r>
        <w:t xml:space="preserve">Email: grants@moed.gov.kw</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INV-KW-2025-00472</w:t>
            </w:r>
          </w:p>
        </w:tc>
      </w:tr>
      <w:tr>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Due Date:</w:t>
            </w:r>
          </w:p>
        </w:tc>
        <w:tc>
          <w:tcPr/>
          <w:p>
            <w:pPr>
              <w:pStyle w:val="Compact"/>
              <w:jc w:val="left"/>
            </w:pPr>
            <w:r>
              <w:t xml:space="preserve">14 July 2025 (30 days from invoice date)</w:t>
            </w:r>
          </w:p>
        </w:tc>
      </w:tr>
      <w:tr>
        <w:tc>
          <w:tcPr/>
          <w:p>
            <w:pPr>
              <w:pStyle w:val="Compact"/>
              <w:jc w:val="left"/>
            </w:pPr>
            <w:r>
              <w:t xml:space="preserve">Service Period:</w:t>
            </w:r>
          </w:p>
        </w:tc>
        <w:tc>
          <w:tcPr/>
          <w:p>
            <w:pPr>
              <w:pStyle w:val="Compact"/>
              <w:jc w:val="left"/>
            </w:pPr>
            <w:r>
              <w:t xml:space="preserve">1 January 2025 – 31 May 2025</w:t>
            </w:r>
          </w:p>
        </w:tc>
      </w:tr>
      <w:tr>
        <w:tc>
          <w:tcPr/>
          <w:p>
            <w:pPr>
              <w:pStyle w:val="Compact"/>
              <w:jc w:val="left"/>
            </w:pPr>
            <w:r>
              <w:t xml:space="preserve">Currency:</w:t>
            </w:r>
          </w:p>
        </w:tc>
        <w:tc>
          <w:tcPr/>
          <w:p>
            <w:pPr>
              <w:pStyle w:val="Compact"/>
              <w:jc w:val="left"/>
            </w:pPr>
            <w:r>
              <w:t xml:space="preserve">Kuwaiti Dinar (KWD)</w:t>
            </w:r>
          </w:p>
        </w:tc>
      </w:tr>
      <w:tr>
        <w:tc>
          <w:tcPr/>
          <w:p>
            <w:pPr>
              <w:pStyle w:val="Compact"/>
              <w:jc w:val="left"/>
            </w:pPr>
            <w:r>
              <w:t xml:space="preserve">Payment Method:</w:t>
            </w:r>
          </w:p>
        </w:tc>
        <w:tc>
          <w:tcPr/>
          <w:p>
            <w:pPr>
              <w:pStyle w:val="Compact"/>
              <w:jc w:val="left"/>
            </w:pPr>
            <w:r>
              <w:t xml:space="preserve">Bank Transfer – National Bank of Kuwait, Account No. 0045-8821-3376</w:t>
            </w:r>
          </w:p>
        </w:tc>
      </w:tr>
    </w:tbl>
    <w:bookmarkStart w:id="24" w:name="X3e68461d94c4be5fd7e26b0a6a8dd97f83a7a58"/>
    <w:p>
      <w:pPr>
        <w:pStyle w:val="Heading2"/>
      </w:pPr>
      <w:r>
        <w:t xml:space="preserve">Description of Services Rendered by the Professor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01</w:t>
            </w:r>
          </w:p>
        </w:tc>
        <w:tc>
          <w:tcPr/>
          <w:p>
            <w:pPr>
              <w:pStyle w:val="Compact"/>
              <w:jc w:val="left"/>
            </w:pPr>
            <w:r>
              <w:t xml:space="preserve">Professor-led academic research supervision for the National Renewable Energy Initiative, including weekly mentoring sessions, literature review guidance, and experimental design consultation conducted at the Kuwait Kuwait City research campus.</w:t>
            </w:r>
          </w:p>
        </w:tc>
        <w:tc>
          <w:tcPr/>
          <w:p>
            <w:pPr>
              <w:pStyle w:val="Compact"/>
              <w:jc w:val="left"/>
            </w:pPr>
            <w:r>
              <w:t xml:space="preserve">20 sessions</w:t>
            </w:r>
          </w:p>
        </w:tc>
        <w:tc>
          <w:tcPr/>
          <w:p>
            <w:pPr>
              <w:pStyle w:val="Compact"/>
              <w:jc w:val="left"/>
            </w:pPr>
            <w:r>
              <w:t xml:space="preserve">150.000</w:t>
            </w:r>
          </w:p>
        </w:tc>
        <w:tc>
          <w:tcPr/>
          <w:p>
            <w:pPr>
              <w:pStyle w:val="Compact"/>
              <w:jc w:val="left"/>
            </w:pPr>
            <w:r>
              <w:t xml:space="preserve">3,000.000</w:t>
            </w:r>
          </w:p>
        </w:tc>
      </w:tr>
      <w:tr>
        <w:tc>
          <w:tcPr/>
          <w:p>
            <w:pPr>
              <w:pStyle w:val="Compact"/>
              <w:jc w:val="left"/>
            </w:pPr>
            <w:r>
              <w:t xml:space="preserve">02</w:t>
            </w:r>
          </w:p>
        </w:tc>
        <w:tc>
          <w:tcPr/>
          <w:p>
            <w:pPr>
              <w:pStyle w:val="Compact"/>
              <w:jc w:val="left"/>
            </w:pPr>
            <w:r>
              <w:t xml:space="preserve">Professor-authored technical report: "Sustainable Water Desalination Strategies for Kuwait Kuwait City – A Five-Year Roadmap," delivered to the Ministry of Education Research Division for policy review.</w:t>
            </w:r>
          </w:p>
        </w:tc>
        <w:tc>
          <w:tcPr/>
          <w:p>
            <w:pPr>
              <w:pStyle w:val="Compact"/>
              <w:jc w:val="left"/>
            </w:pPr>
            <w:r>
              <w:t xml:space="preserve">1 report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03</w:t>
            </w:r>
          </w:p>
        </w:tc>
        <w:tc>
          <w:tcPr/>
          <w:p>
            <w:pPr>
              <w:pStyle w:val="Compact"/>
              <w:jc w:val="left"/>
            </w:pPr>
            <w:r>
              <w:t xml:space="preserve">Professor-facilitated professional development workshop for 45 graduate students in the Faculty of Engineering, Kuwait Kuwait City, covering advanced statistical modelling and peer-review publication strategies.</w:t>
            </w:r>
          </w:p>
        </w:tc>
        <w:tc>
          <w:tcPr/>
          <w:p>
            <w:pPr>
              <w:pStyle w:val="Compact"/>
              <w:jc w:val="left"/>
            </w:pPr>
            <w:r>
              <w:t xml:space="preserve">3 days</w:t>
            </w:r>
          </w:p>
        </w:tc>
        <w:tc>
          <w:tcPr/>
          <w:p>
            <w:pPr>
              <w:pStyle w:val="Compact"/>
              <w:jc w:val="left"/>
            </w:pPr>
            <w:r>
              <w:t xml:space="preserve">800.000</w:t>
            </w:r>
          </w:p>
        </w:tc>
        <w:tc>
          <w:tcPr/>
          <w:p>
            <w:pPr>
              <w:pStyle w:val="Compact"/>
              <w:jc w:val="left"/>
            </w:pPr>
            <w:r>
              <w:t xml:space="preserve">2,400.000</w:t>
            </w:r>
          </w:p>
        </w:tc>
      </w:tr>
      <w:tr>
        <w:tc>
          <w:tcPr/>
          <w:p>
            <w:pPr>
              <w:pStyle w:val="Compact"/>
              <w:jc w:val="left"/>
            </w:pPr>
            <w:r>
              <w:t xml:space="preserve">04</w:t>
            </w:r>
          </w:p>
        </w:tc>
        <w:tc>
          <w:tcPr/>
          <w:p>
            <w:pPr>
              <w:pStyle w:val="Compact"/>
              <w:jc w:val="left"/>
            </w:pPr>
            <w:r>
              <w:t xml:space="preserve">Professor's peer-review and editorial oversight of 12 research manuscripts submitted under the Kuwait Kuwait City Academic Excellence Grant Programme, including detailed written feedback and revision recommendations.</w:t>
            </w:r>
          </w:p>
        </w:tc>
        <w:tc>
          <w:tcPr/>
          <w:p>
            <w:pPr>
              <w:pStyle w:val="Compact"/>
              <w:jc w:val="left"/>
            </w:pPr>
            <w:r>
              <w:t xml:space="preserve">12 manuscripts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Professor's advisory board participation for the Kuwait Kuwait City Smart City Infrastructure Project, comprising four quarterly strategy meetings and one comprehensive annual assessment report.</w:t>
            </w:r>
          </w:p>
        </w:tc>
        <w:tc>
          <w:tcPr/>
          <w:p>
            <w:pPr>
              <w:pStyle w:val="Compact"/>
              <w:jc w:val="left"/>
            </w:pPr>
            <w:r>
              <w:t xml:space="preserve">5 meetings</w:t>
            </w:r>
          </w:p>
        </w:tc>
        <w:tc>
          <w:tcPr/>
          <w:p>
            <w:pPr>
              <w:pStyle w:val="Compact"/>
              <w:jc w:val="left"/>
            </w:pPr>
            <w:r>
              <w:t xml:space="preserve">600.000</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Professor's on-site laboratory calibration and quality assurance audit at the Kuwait Kuwait City National Metrology Institute, ensuring compliance with ISO/IEC 17025 standards for the 2025 fiscal year.</w:t>
            </w:r>
          </w:p>
        </w:tc>
        <w:tc>
          <w:tcPr/>
          <w:p>
            <w:pPr>
              <w:pStyle w:val="Compact"/>
              <w:jc w:val="left"/>
            </w:pPr>
            <w:r>
              <w:t xml:space="preserve">2 days</w:t>
            </w:r>
          </w:p>
        </w:tc>
        <w:tc>
          <w:tcPr/>
          <w:p>
            <w:pPr>
              <w:pStyle w:val="Compact"/>
              <w:jc w:val="left"/>
            </w:pPr>
            <w:r>
              <w:t xml:space="preserve">950.000</w:t>
            </w:r>
          </w:p>
        </w:tc>
        <w:tc>
          <w:tcPr/>
          <w:p>
            <w:pPr>
              <w:pStyle w:val="Compact"/>
              <w:jc w:val="left"/>
            </w:pPr>
            <w:r>
              <w:t xml:space="preserve">1,900.000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14,240.000 KWD</w:t>
            </w:r>
          </w:p>
        </w:tc>
      </w:tr>
      <w:tr>
        <w:tc>
          <w:tcPr/>
          <w:p>
            <w:pPr>
              <w:pStyle w:val="Compact"/>
              <w:jc w:val="left"/>
            </w:pPr>
            <w:r>
              <w:t xml:space="preserve">VAT (5%)</w:t>
            </w:r>
          </w:p>
        </w:tc>
        <w:tc>
          <w:tcPr/>
          <w:p>
            <w:pPr>
              <w:pStyle w:val="Compact"/>
              <w:jc w:val="left"/>
            </w:pPr>
            <w:r>
              <w:t xml:space="preserve">712.000 KWD</w:t>
            </w:r>
          </w:p>
        </w:tc>
      </w:tr>
      <w:tr>
        <w:tc>
          <w:tcPr/>
          <w:p>
            <w:pPr>
              <w:pStyle w:val="Compact"/>
              <w:jc w:val="left"/>
            </w:pPr>
            <w:r>
              <w:t xml:space="preserve">Travel &amp; Local Transport (Kuwait Kuwait City)</w:t>
            </w:r>
          </w:p>
        </w:tc>
        <w:tc>
          <w:tcPr/>
          <w:p>
            <w:pPr>
              <w:pStyle w:val="Compact"/>
              <w:jc w:val="left"/>
            </w:pPr>
            <w:r>
              <w:t xml:space="preserve">350.000 KWD</w:t>
            </w:r>
          </w:p>
        </w:tc>
      </w:tr>
      <w:tr>
        <w:tc>
          <w:tcPr/>
          <w:p>
            <w:pPr>
              <w:pStyle w:val="Compact"/>
              <w:jc w:val="left"/>
            </w:pPr>
            <w:r>
              <w:t xml:space="preserve">Printing &amp; Binding of Final Reports</w:t>
            </w:r>
          </w:p>
        </w:tc>
        <w:tc>
          <w:tcPr/>
          <w:p>
            <w:pPr>
              <w:pStyle w:val="Compact"/>
              <w:jc w:val="left"/>
            </w:pPr>
            <w:r>
              <w:t xml:space="preserve">120.000 KWD</w:t>
            </w:r>
          </w:p>
        </w:tc>
      </w:tr>
      <w:tr>
        <w:tc>
          <w:tcPr/>
          <w:p>
            <w:pPr>
              <w:pStyle w:val="Compact"/>
              <w:jc w:val="left"/>
            </w:pPr>
            <w:r>
              <w:t xml:space="preserve">TOTAL AMOUNT DUE</w:t>
            </w:r>
          </w:p>
        </w:tc>
        <w:tc>
          <w:tcPr/>
          <w:p>
            <w:pPr>
              <w:pStyle w:val="Compact"/>
              <w:jc w:val="left"/>
            </w:pPr>
            <w:r>
              <w:t xml:space="preserve">15,422.000 KWD</w:t>
            </w:r>
          </w:p>
        </w:tc>
      </w:tr>
    </w:tbl>
    <w:bookmarkStart w:id="23" w:name="terms-conditions-payment-notes"/>
    <w:p>
      <w:pPr>
        <w:pStyle w:val="Heading3"/>
      </w:pPr>
      <w:r>
        <w:t xml:space="preserve">Terms, Conditions &amp; Payment Notes</w:t>
      </w:r>
    </w:p>
    <w:p>
      <w:pPr>
        <w:pStyle w:val="FirstParagraph"/>
      </w:pPr>
      <w:r>
        <w:t xml:space="preserve">1. This Invoice is issued in accordance with the academic service agreement (Contract Ref: MOED-KW-2025-0112) between Professor Ahmad Al-Rashidi and the Ministry of Education, Research Division, Kuwait Kuwait City. All services described herein were performed within the geographical and institutional boundaries of Kuwait Kuwait City unless otherwise noted.</w:t>
      </w:r>
    </w:p>
    <w:p>
      <w:pPr>
        <w:pStyle w:val="BodyText"/>
      </w:pPr>
      <w:r>
        <w:t xml:space="preserve">2. Payment of the full invoice amount of 15,422.000 KWD is due within thirty (30) calendar days of the invoice date, i.e., no later than 14 July 2025. Late payments shall incur a penalty of 1.5% per month as stipulated in the Kuwaiti Commercial Code.</w:t>
      </w:r>
    </w:p>
    <w:p>
      <w:pPr>
        <w:pStyle w:val="BodyText"/>
      </w:pPr>
      <w:r>
        <w:t xml:space="preserve">3. The Professor reserves the right to issue a supplementary invoice should any additional services be requested by the client beyond the scope defined in the original contract. Any such supplementary invoice will reference this primary invoice number (INV-KW-2025-00472).</w:t>
      </w:r>
    </w:p>
    <w:p>
      <w:pPr>
        <w:pStyle w:val="BodyText"/>
      </w:pPr>
      <w:r>
        <w:t xml:space="preserve">4. All intellectual property, including the Professor-authored technical report and workshop materials, shall remain the property of the Professor unless a separate assignment agreement is executed in writing. The client is granted a non-exclusive, non-transferable licence to use the deliverables for internal governmental purposes within Kuwait Kuwait City.</w:t>
      </w:r>
    </w:p>
    <w:p>
      <w:pPr>
        <w:pStyle w:val="BodyText"/>
      </w:pPr>
      <w:r>
        <w:t xml:space="preserve">5. This invoice is valid for a period of ninety (90) days from the date of issue. After this period, the Professor may reissue the invoice with updated terms. The client is advised to process payment within the stated due date to avoid any administrative complications.</w:t>
      </w:r>
    </w:p>
    <w:p>
      <w:pPr>
        <w:pStyle w:val="BodyText"/>
      </w:pPr>
      <w:r>
        <w:t xml:space="preserve">6. For any disputes arising from this invoice or the underlying services, the parties agree to first attempt resolution through good-faith negotiation. Should negotiation fail, the matter shall be referred to the competent courts of Kuwait Kuwait City in accordance with Kuwaiti law.</w:t>
      </w:r>
    </w:p>
    <w:p>
      <w:pPr>
        <w:pStyle w:val="BodyText"/>
      </w:pPr>
      <w:r>
        <w:t xml:space="preserve">7. The Professor confirms that all services rendered during the period specified in this invoice were performed with professional diligence, academic integrity, and full compliance with the ethical standards of Kuwait University and the Kuwait Kuwait City academic community.</w:t>
      </w:r>
    </w:p>
    <w:bookmarkEnd w:id="23"/>
    <w:p>
      <w:pPr>
        <w:pStyle w:val="BodyText"/>
      </w:pPr>
      <w:r>
        <w:rPr>
          <w:bCs/>
          <w:b/>
        </w:rPr>
        <w:t xml:space="preserve">Professor Ahmad Al-Rashidi, Ph.D.</w:t>
      </w:r>
      <w:r>
        <w:t xml:space="preserve"> </w:t>
      </w:r>
      <w:r>
        <w:t xml:space="preserve">– Academic &amp; Research Services Provider</w:t>
      </w:r>
    </w:p>
    <w:p>
      <w:pPr>
        <w:pStyle w:val="BodyText"/>
      </w:pPr>
      <w:r>
        <w:t xml:space="preserve">Faculty of Engineering, Kuwait University, Al-Salmiya, Kuwait Kuwait City</w:t>
      </w:r>
    </w:p>
    <w:p>
      <w:pPr>
        <w:pStyle w:val="BodyText"/>
      </w:pPr>
      <w:r>
        <w:t xml:space="preserve">This invoice was generated electronically and is valid without a physical signature. For verification, contact the issuing office at the address above.</w:t>
      </w:r>
    </w:p>
    <w:p>
      <w:pPr>
        <w:pStyle w:val="BodyText"/>
      </w:pPr>
      <w:r>
        <w:t xml:space="preserve">© 2025 – Invoice INV-KW-2025-00472 – All rights reserved. Issued in Kuwait Kuwait City.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Kuwait Kuwait City</dc:title>
  <dc:creator/>
  <dc:language>en</dc:language>
  <cp:keywords/>
  <dcterms:created xsi:type="dcterms:W3CDTF">2026-10-10T01:19:10Z</dcterms:created>
  <dcterms:modified xsi:type="dcterms:W3CDTF">2026-10-10T01:19:10Z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