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Consulting</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Academic &amp; Professional Consulting Services</w:t>
      </w:r>
    </w:p>
    <w:p>
      <w:pPr>
        <w:pStyle w:val="BodyText"/>
      </w:pPr>
      <w:r>
        <w:t xml:space="preserve">Serving the Malaysia Kuala Lumpur Academic Community</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INV-KL-2025-04782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from-service-provider"/>
    <w:p>
      <w:pPr>
        <w:pStyle w:val="Heading4"/>
      </w:pPr>
      <w:r>
        <w:t xml:space="preserve">From (Service Provider)</w:t>
      </w:r>
    </w:p>
    <w:p>
      <w:pPr>
        <w:pStyle w:val="FirstParagraph"/>
      </w:pPr>
      <w:r>
        <w:rPr>
          <w:bCs/>
          <w:b/>
        </w:rPr>
        <w:t xml:space="preserve">Professor Dr. Ahmad bin Rashid</w:t>
      </w:r>
    </w:p>
    <w:p>
      <w:pPr>
        <w:pStyle w:val="BodyText"/>
      </w:pPr>
      <w:r>
        <w:t xml:space="preserve">Chair Professor of Applied Economics</w:t>
      </w:r>
    </w:p>
    <w:p>
      <w:pPr>
        <w:pStyle w:val="BodyText"/>
      </w:pPr>
      <w:r>
        <w:t xml:space="preserve">Faculty of Economics &amp; Business</w:t>
      </w:r>
    </w:p>
    <w:p>
      <w:pPr>
        <w:pStyle w:val="BodyText"/>
      </w:pPr>
      <w:r>
        <w:t xml:space="preserve">Universiti Malaya, Kuala Lumpur</w:t>
      </w:r>
    </w:p>
    <w:p>
      <w:pPr>
        <w:pStyle w:val="BodyText"/>
      </w:pPr>
      <w:r>
        <w:t xml:space="preserve">50370 Kuala Lumpur, Wilayah Persekutuan</w:t>
      </w:r>
    </w:p>
    <w:p>
      <w:pPr>
        <w:pStyle w:val="BodyText"/>
      </w:pPr>
      <w:r>
        <w:t xml:space="preserve">Malaysia</w:t>
      </w:r>
    </w:p>
    <w:p>
      <w:pPr>
        <w:pStyle w:val="BodyText"/>
      </w:pPr>
      <w:r>
        <w:t xml:space="preserve">Email: prof.ahmad.rashid@um.edu.my</w:t>
      </w:r>
    </w:p>
    <w:p>
      <w:pPr>
        <w:pStyle w:val="BodyText"/>
      </w:pPr>
      <w:r>
        <w:t xml:space="preserve">Tel: +60 3-7967 7000</w:t>
      </w:r>
    </w:p>
    <w:p>
      <w:pPr>
        <w:pStyle w:val="BodyText"/>
      </w:pPr>
      <w:r>
        <w:t xml:space="preserve">FRP No: 780115-14-5523</w:t>
      </w:r>
    </w:p>
    <w:bookmarkEnd w:id="22"/>
    <w:bookmarkStart w:id="23" w:name="billed-to-client"/>
    <w:p>
      <w:pPr>
        <w:pStyle w:val="Heading4"/>
      </w:pPr>
      <w:r>
        <w:t xml:space="preserve">Billed To (Client)</w:t>
      </w:r>
    </w:p>
    <w:p>
      <w:pPr>
        <w:pStyle w:val="FirstParagraph"/>
      </w:pPr>
      <w:r>
        <w:rPr>
          <w:bCs/>
          <w:b/>
        </w:rPr>
        <w:t xml:space="preserve">Malaysian Institute of Strategic Studies (MIMOS)</w:t>
      </w:r>
    </w:p>
    <w:p>
      <w:pPr>
        <w:pStyle w:val="BodyText"/>
      </w:pPr>
      <w:r>
        <w:t xml:space="preserve">Attn: Dr. Lim Wei Keat, Director of Research</w:t>
      </w:r>
    </w:p>
    <w:p>
      <w:pPr>
        <w:pStyle w:val="BodyText"/>
      </w:pPr>
      <w:r>
        <w:t xml:space="preserve">Level 10, MIMOS Building</w:t>
      </w:r>
    </w:p>
    <w:p>
      <w:pPr>
        <w:pStyle w:val="BodyText"/>
      </w:pPr>
      <w:r>
        <w:t xml:space="preserve">Jalan Bukit Kiara, Bukit Damansara</w:t>
      </w:r>
    </w:p>
    <w:p>
      <w:pPr>
        <w:pStyle w:val="BodyText"/>
      </w:pPr>
      <w:r>
        <w:t xml:space="preserve">50480 Kuala Lumpur, Wilayah Persekutuan</w:t>
      </w:r>
    </w:p>
    <w:p>
      <w:pPr>
        <w:pStyle w:val="BodyText"/>
      </w:pPr>
      <w:r>
        <w:t xml:space="preserve">Malaysia</w:t>
      </w:r>
    </w:p>
    <w:p>
      <w:pPr>
        <w:pStyle w:val="BodyText"/>
      </w:pPr>
      <w:r>
        <w:t xml:space="preserve">Email: research@mimos.my</w:t>
      </w:r>
    </w:p>
    <w:p>
      <w:pPr>
        <w:pStyle w:val="BodyText"/>
      </w:pPr>
      <w:r>
        <w:t xml:space="preserve">Tel: +60 3-7728 2828</w:t>
      </w:r>
    </w:p>
    <w:p>
      <w:pPr>
        <w:pStyle w:val="BodyText"/>
      </w:pPr>
      <w:r>
        <w:t xml:space="preserve">TIN: 200301012345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Rate (MYR)</w:t>
            </w:r>
          </w:p>
        </w:tc>
        <w:tc>
          <w:tcPr/>
          <w:p>
            <w:pPr>
              <w:pStyle w:val="Compact"/>
              <w:jc w:val="left"/>
            </w:pPr>
            <w:r>
              <w:t xml:space="preserve">Qty</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Professor-led academic consultancy on macroeconomic policy frameworks for the Malaysia Kuala Lumpur metropolitan economic corridor development plan</w:t>
            </w:r>
          </w:p>
        </w:tc>
        <w:tc>
          <w:tcPr/>
          <w:p>
            <w:pPr>
              <w:pStyle w:val="Compact"/>
              <w:jc w:val="left"/>
            </w:pPr>
            <w:r>
              <w:t xml:space="preserve">02 Jun 2025</w:t>
            </w:r>
          </w:p>
        </w:tc>
        <w:tc>
          <w:tcPr/>
          <w:p>
            <w:pPr>
              <w:pStyle w:val="Compact"/>
              <w:jc w:val="left"/>
            </w:pPr>
            <w:r>
              <w:t xml:space="preserve">1,200.00</w:t>
            </w:r>
          </w:p>
        </w:tc>
        <w:tc>
          <w:tcPr/>
          <w:p>
            <w:pPr>
              <w:pStyle w:val="Compact"/>
              <w:jc w:val="left"/>
            </w:pPr>
            <w:r>
              <w:t xml:space="preserve">8 hrs</w:t>
            </w:r>
          </w:p>
        </w:tc>
        <w:tc>
          <w:tcPr/>
          <w:p>
            <w:pPr>
              <w:pStyle w:val="Compact"/>
              <w:jc w:val="left"/>
            </w:pPr>
            <w:r>
              <w:t xml:space="preserve">9,600.00</w:t>
            </w:r>
          </w:p>
        </w:tc>
      </w:tr>
      <w:tr>
        <w:tc>
          <w:tcPr/>
          <w:p>
            <w:pPr>
              <w:pStyle w:val="Compact"/>
              <w:jc w:val="left"/>
            </w:pPr>
            <w:r>
              <w:t xml:space="preserve">02</w:t>
            </w:r>
          </w:p>
        </w:tc>
        <w:tc>
          <w:tcPr/>
          <w:p>
            <w:pPr>
              <w:pStyle w:val="Compact"/>
              <w:jc w:val="left"/>
            </w:pPr>
            <w:r>
              <w:t xml:space="preserve">Professor Dr. Ahmad bin Rashid – Review and critical analysis of the draft National Economic Transition Report (Chapter 4: Trade &amp; Investment) commissioned by MIMOS Kuala Lumpur office</w:t>
            </w:r>
          </w:p>
        </w:tc>
        <w:tc>
          <w:tcPr/>
          <w:p>
            <w:pPr>
              <w:pStyle w:val="Compact"/>
              <w:jc w:val="left"/>
            </w:pPr>
            <w:r>
              <w:t xml:space="preserve">05 Jun 2025</w:t>
            </w:r>
          </w:p>
        </w:tc>
        <w:tc>
          <w:tcPr/>
          <w:p>
            <w:pPr>
              <w:pStyle w:val="Compact"/>
              <w:jc w:val="left"/>
            </w:pPr>
            <w:r>
              <w:t xml:space="preserve">850.00</w:t>
            </w:r>
          </w:p>
        </w:tc>
        <w:tc>
          <w:tcPr/>
          <w:p>
            <w:pPr>
              <w:pStyle w:val="Compact"/>
              <w:jc w:val="left"/>
            </w:pPr>
            <w:r>
              <w:t xml:space="preserve">6 hrs</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Delivery of a two-day intensive workshop on "Advanced Econometric Modelling for Public Policy" at the MIMOS Conference Hall, Kuala Lumpur, Malaysia, including preparation of teaching materials and post-workshop evaluation</w:t>
            </w:r>
          </w:p>
        </w:tc>
        <w:tc>
          <w:tcPr/>
          <w:p>
            <w:pPr>
              <w:pStyle w:val="Compact"/>
              <w:jc w:val="left"/>
            </w:pPr>
            <w:r>
              <w:t xml:space="preserve">09 Jun 2025</w:t>
            </w:r>
          </w:p>
        </w:tc>
        <w:tc>
          <w:tcPr/>
          <w:p>
            <w:pPr>
              <w:pStyle w:val="Compact"/>
              <w:jc w:val="left"/>
            </w:pPr>
            <w:r>
              <w:t xml:space="preserve">4,500.00</w:t>
            </w:r>
          </w:p>
        </w:tc>
        <w:tc>
          <w:tcPr/>
          <w:p>
            <w:pPr>
              <w:pStyle w:val="Compact"/>
              <w:jc w:val="left"/>
            </w:pPr>
            <w:r>
              <w:t xml:space="preserve">2 days</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Professor's written expert opinion and peer review of the "Kuala Lumpur Smart City Infrastructure Investment Feasibility Study" – 45-page technical assessment with recommendations</w:t>
            </w:r>
          </w:p>
        </w:tc>
        <w:tc>
          <w:tcPr/>
          <w:p>
            <w:pPr>
              <w:pStyle w:val="Compact"/>
              <w:jc w:val="left"/>
            </w:pPr>
            <w:r>
              <w:t xml:space="preserve">11 Jun 2025</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Travel and accommodation expenses for the Professor's on-site consultation visit to the MIMOS headquarters in Kuala Lumpur, Malaysia (including airfare from Penang, hotel stay, and local transport)</w:t>
            </w:r>
          </w:p>
        </w:tc>
        <w:tc>
          <w:tcPr/>
          <w:p>
            <w:pPr>
              <w:pStyle w:val="Compact"/>
              <w:jc w:val="left"/>
            </w:pPr>
            <w:r>
              <w:t xml:space="preserve">12 Jun 2025</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Professor-led mentoring session for MIMOS junior research fellows on academic publishing standards and grant proposal writing – conducted virtually from the University of Malaya, Kuala Lumpur campus</w:t>
            </w:r>
          </w:p>
        </w:tc>
        <w:tc>
          <w:tcPr/>
          <w:p>
            <w:pPr>
              <w:pStyle w:val="Compact"/>
              <w:jc w:val="left"/>
            </w:pPr>
            <w:r>
              <w:t xml:space="preserve">13 Jun 2025</w:t>
            </w:r>
          </w:p>
        </w:tc>
        <w:tc>
          <w:tcPr/>
          <w:p>
            <w:pPr>
              <w:pStyle w:val="Compact"/>
              <w:jc w:val="left"/>
            </w:pPr>
            <w:r>
              <w:t xml:space="preserve">600.00</w:t>
            </w:r>
          </w:p>
        </w:tc>
        <w:tc>
          <w:tcPr/>
          <w:p>
            <w:pPr>
              <w:pStyle w:val="Compact"/>
              <w:jc w:val="left"/>
            </w:pPr>
            <w:r>
              <w:t xml:space="preserve">3 hrs</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30,550.00</w:t>
            </w:r>
          </w:p>
        </w:tc>
      </w:tr>
      <w:tr>
        <w:tc>
          <w:tcPr/>
          <w:p>
            <w:pPr>
              <w:pStyle w:val="Compact"/>
              <w:jc w:val="left"/>
            </w:pPr>
            <w:r>
              <w:t xml:space="preserve">SST (6% Service Tax)</w:t>
            </w:r>
          </w:p>
        </w:tc>
        <w:tc>
          <w:tcPr/>
          <w:p>
            <w:pPr>
              <w:pStyle w:val="Compact"/>
              <w:jc w:val="right"/>
            </w:pPr>
            <w:r>
              <w:t xml:space="preserve">RM 1,833.00</w:t>
            </w:r>
          </w:p>
        </w:tc>
      </w:tr>
      <w:tr>
        <w:tc>
          <w:tcPr/>
          <w:p>
            <w:pPr>
              <w:pStyle w:val="Compact"/>
              <w:jc w:val="left"/>
            </w:pPr>
            <w:r>
              <w:t xml:space="preserve">Discount (Early Payment 2%)</w:t>
            </w:r>
          </w:p>
        </w:tc>
        <w:tc>
          <w:tcPr/>
          <w:p>
            <w:pPr>
              <w:pStyle w:val="Compact"/>
              <w:jc w:val="right"/>
            </w:pPr>
            <w:r>
              <w:t xml:space="preserve">- RM 611.00</w:t>
            </w:r>
          </w:p>
        </w:tc>
      </w:tr>
      <w:tr>
        <w:tc>
          <w:tcPr/>
          <w:p>
            <w:pPr>
              <w:pStyle w:val="Compact"/>
              <w:jc w:val="left"/>
            </w:pPr>
            <w:r>
              <w:t xml:space="preserve">Grand Total Due</w:t>
            </w:r>
          </w:p>
        </w:tc>
        <w:tc>
          <w:tcPr/>
          <w:p>
            <w:pPr>
              <w:pStyle w:val="Compact"/>
              <w:jc w:val="right"/>
            </w:pPr>
            <w:r>
              <w:t xml:space="preserve">RM 31,772.00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Bank Islam Malaysia Berhad</w:t>
      </w:r>
    </w:p>
    <w:p>
      <w:pPr>
        <w:pStyle w:val="BodyText"/>
      </w:pPr>
      <w:r>
        <w:rPr>
          <w:bCs/>
          <w:b/>
        </w:rPr>
        <w:t xml:space="preserve">Account Name:</w:t>
      </w:r>
      <w:r>
        <w:t xml:space="preserve"> </w:t>
      </w:r>
      <w:r>
        <w:t xml:space="preserve">Professor Dr. Ahmad bin Rashid – Academic Consulting</w:t>
      </w:r>
    </w:p>
    <w:p>
      <w:pPr>
        <w:pStyle w:val="BodyText"/>
      </w:pPr>
      <w:r>
        <w:rPr>
          <w:bCs/>
          <w:b/>
        </w:rPr>
        <w:t xml:space="preserve">Account No:</w:t>
      </w:r>
      <w:r>
        <w:t xml:space="preserve"> </w:t>
      </w:r>
      <w:r>
        <w:t xml:space="preserve">0123-4567-8901</w:t>
      </w:r>
    </w:p>
    <w:p>
      <w:pPr>
        <w:pStyle w:val="BodyText"/>
      </w:pPr>
      <w:r>
        <w:rPr>
          <w:bCs/>
          <w:b/>
        </w:rPr>
        <w:t xml:space="preserve">SWIFT Code:</w:t>
      </w:r>
      <w:r>
        <w:t xml:space="preserve"> </w:t>
      </w:r>
      <w:r>
        <w:t xml:space="preserve">BISMMYKL</w:t>
      </w:r>
    </w:p>
    <w:p>
      <w:pPr>
        <w:pStyle w:val="BodyText"/>
      </w:pPr>
      <w:r>
        <w:rPr>
          <w:bCs/>
          <w:b/>
        </w:rPr>
        <w:t xml:space="preserve">Reference:</w:t>
      </w:r>
      <w:r>
        <w:t xml:space="preserve"> </w:t>
      </w:r>
      <w:r>
        <w:t xml:space="preserve">INV-KL-2025-04782</w:t>
      </w:r>
    </w:p>
    <w:p>
      <w:pPr>
        <w:pStyle w:val="BodyText"/>
      </w:pPr>
      <w:r>
        <w:rPr>
          <w:iCs/>
          <w:i/>
        </w:rPr>
        <w:t xml:space="preserve">Please ensure that the Invoice reference number is included in the payment remittance. Payments made within 14 days of the Invoice issue date qualify for the 2% early payment discount as stated above. Overdue payments beyond the due date of 15 July 2025 will be subject to a 5% per annum interest charge in accordance with Malaysian commercial practice.</w:t>
      </w:r>
    </w:p>
    <w:bookmarkEnd w:id="24"/>
    <w:bookmarkStart w:id="25" w:name="important-notes-terms"/>
    <w:p>
      <w:pPr>
        <w:pStyle w:val="Heading4"/>
      </w:pPr>
      <w:r>
        <w:t xml:space="preserve">Important Notes &amp; Terms</w:t>
      </w:r>
    </w:p>
    <w:p>
      <w:pPr>
        <w:pStyle w:val="FirstParagraph"/>
      </w:pPr>
      <w:r>
        <w:t xml:space="preserve">1. This Invoice is issued in accordance with the Service Agreement (Ref: MIMOS/SA/2025/0112) signed between Professor Dr. Ahmad bin Rashid and the Malaysian Institute of Strategic Studies, Kuala Lumpur, on 20 May 2025.</w:t>
      </w:r>
    </w:p>
    <w:p>
      <w:pPr>
        <w:pStyle w:val="BodyText"/>
      </w:pPr>
      <w:r>
        <w:t xml:space="preserve">2. All services described in this Invoice were rendered by the Professor in his capacity as an independent academic consultant. The Professor retains full intellectual property rights over all original research methodologies, analytical frameworks, and unpublished findings developed during the engagement.</w:t>
      </w:r>
    </w:p>
    <w:p>
      <w:pPr>
        <w:pStyle w:val="BodyText"/>
      </w:pPr>
      <w:r>
        <w:t xml:space="preserve">3. The Sales and Service Tax (SST) of 6% has been applied as mandated by the Royal Malaysian Customs Department for professional and consulting services provided within the Malaysia Kuala Lumpur jurisdiction.</w:t>
      </w:r>
    </w:p>
    <w:p>
      <w:pPr>
        <w:pStyle w:val="BodyText"/>
      </w:pPr>
      <w:r>
        <w:t xml:space="preserve">4. This Invoice must be settled in full by the due date. In the event of a dispute regarding any line item, the client is requested to contact the Professor's administrative office at the University of Malaya, Kuala Lumpur, within seven (7) business days of receiving this Invoice.</w:t>
      </w:r>
    </w:p>
    <w:p>
      <w:pPr>
        <w:pStyle w:val="BodyText"/>
      </w:pPr>
      <w:r>
        <w:t xml:space="preserve">5. This document constitutes the final and binding Invoice for the services rendered during the period of 02 June 2025 to 13 June 2025. No additional charges will be incurred beyond the amounts specified herein unless a written amendment to the Service Agreement is executed by both parties.</w:t>
      </w:r>
    </w:p>
    <w:bookmarkEnd w:id="25"/>
    <w:p>
      <w:pPr>
        <w:pStyle w:val="BodyText"/>
      </w:pPr>
      <w:r>
        <w:rPr>
          <w:bCs/>
          <w:b/>
        </w:rPr>
        <w:t xml:space="preserve">Professor Dr. Ahmad bin Rashid</w:t>
      </w:r>
      <w:r>
        <w:t xml:space="preserve"> </w:t>
      </w:r>
      <w:r>
        <w:t xml:space="preserve">| Chair Professor of Applied Economics | Universiti Malaya, Kuala Lumpur, Malaysia</w:t>
      </w:r>
    </w:p>
    <w:p>
      <w:pPr>
        <w:pStyle w:val="BodyText"/>
      </w:pPr>
      <w:r>
        <w:t xml:space="preserve">This Invoice was generated electronically and is valid without a physical signature. For verification, please contact the issuing office at +60 3-7967 7000 or email prof.ahmad.rashid@um.edu.my.</w:t>
      </w:r>
    </w:p>
    <w:p>
      <w:pPr>
        <w:pStyle w:val="BodyText"/>
      </w:pPr>
      <w:r>
        <w:t xml:space="preserve">© 2025 Professor Dr. Ahmad bin Rashid – Academic Consulting Practice, Kuala Lumpur, Malaysia.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Consulting Services - Malaysia Kuala Lumpur</dc:title>
  <dc:creator/>
  <dc:language>en</dc:language>
  <cp:keywords/>
  <dcterms:created xsi:type="dcterms:W3CDTF">2026-10-10T06:30:03Z</dcterms:created>
  <dcterms:modified xsi:type="dcterms:W3CDTF">2026-10-10T06:30:03Z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