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Comprobante Fiscal Digital por Internet (CFDI) – Factura</w:t>
      </w:r>
    </w:p>
    <w:p>
      <w:pPr>
        <w:pStyle w:val="BodyText"/>
      </w:pPr>
      <w:r>
        <w:t xml:space="preserve">Professional Academic Services | Mexico Mexico City</w:t>
      </w:r>
    </w:p>
    <w:p>
      <w:pPr>
        <w:pStyle w:val="BodyText"/>
      </w:pPr>
      <w:r>
        <w:t xml:space="preserve">INVOICE NO. MXC-2025-004782</w:t>
      </w:r>
    </w:p>
    <w:bookmarkEnd w:id="20"/>
    <w:bookmarkStart w:id="21" w:name="issued-by-professor-service-provider"/>
    <w:p>
      <w:pPr>
        <w:pStyle w:val="Heading3"/>
      </w:pPr>
      <w:r>
        <w:t xml:space="preserve">Issued By (Professor / Service Provider)</w:t>
      </w:r>
    </w:p>
    <w:p>
      <w:pPr>
        <w:pStyle w:val="FirstParagraph"/>
      </w:pPr>
      <w:r>
        <w:rPr>
          <w:bCs/>
          <w:b/>
        </w:rPr>
        <w:t xml:space="preserve">Dr. Alejandro Ramírez Gutiérrez</w:t>
      </w:r>
    </w:p>
    <w:p>
      <w:pPr>
        <w:pStyle w:val="BodyText"/>
      </w:pPr>
      <w:r>
        <w:t xml:space="preserve">Professor of Economics and Public Policy</w:t>
      </w:r>
    </w:p>
    <w:p>
      <w:pPr>
        <w:pStyle w:val="BodyText"/>
      </w:pPr>
      <w:r>
        <w:t xml:space="preserve">Facultad de Ciencias Económicas</w:t>
      </w:r>
    </w:p>
    <w:p>
      <w:pPr>
        <w:pStyle w:val="BodyText"/>
      </w:pPr>
      <w:r>
        <w:t xml:space="preserve">Universidad Nacional Autónoma de México (UNAM)</w:t>
      </w:r>
    </w:p>
    <w:p>
      <w:pPr>
        <w:pStyle w:val="BodyText"/>
      </w:pPr>
      <w:r>
        <w:t xml:space="preserve">Av. Universidad 3000, Coyoacán</w:t>
      </w:r>
    </w:p>
    <w:p>
      <w:pPr>
        <w:pStyle w:val="BodyText"/>
      </w:pPr>
      <w:r>
        <w:t xml:space="preserve">Mexico Mexico City, C.P. 04510</w:t>
      </w:r>
    </w:p>
    <w:p>
      <w:pPr>
        <w:pStyle w:val="BodyText"/>
      </w:pPr>
      <w:r>
        <w:t xml:space="preserve">RFC: RAGA-780512-XYZ</w:t>
      </w:r>
    </w:p>
    <w:p>
      <w:pPr>
        <w:pStyle w:val="BodyText"/>
      </w:pPr>
      <w:r>
        <w:t xml:space="preserve">CUIT / Tax ID: 1234567890</w:t>
      </w:r>
    </w:p>
    <w:p>
      <w:pPr>
        <w:pStyle w:val="BodyText"/>
      </w:pPr>
      <w:r>
        <w:t xml:space="preserve">Phone: +52 (55) 5622-0000</w:t>
      </w:r>
    </w:p>
    <w:p>
      <w:pPr>
        <w:pStyle w:val="BodyText"/>
      </w:pPr>
      <w:r>
        <w:t xml:space="preserve">Email: a.ramirez@unam.mx</w:t>
      </w:r>
    </w:p>
    <w:bookmarkEnd w:id="21"/>
    <w:bookmarkStart w:id="22" w:name="bill-to-client-recipient"/>
    <w:p>
      <w:pPr>
        <w:pStyle w:val="Heading3"/>
      </w:pPr>
      <w:r>
        <w:t xml:space="preserve">Bill To (Client / Recipient)</w:t>
      </w:r>
    </w:p>
    <w:p>
      <w:pPr>
        <w:pStyle w:val="FirstParagraph"/>
      </w:pPr>
      <w:r>
        <w:rPr>
          <w:bCs/>
          <w:b/>
        </w:rPr>
        <w:t xml:space="preserve">Consejo Nacional de Humanidades, Ciencias y Tecnologías (CONAHCYT)</w:t>
      </w:r>
    </w:p>
    <w:p>
      <w:pPr>
        <w:pStyle w:val="BodyText"/>
      </w:pPr>
      <w:r>
        <w:t xml:space="preserve">Department of Research Grants and Academic Development</w:t>
      </w:r>
    </w:p>
    <w:p>
      <w:pPr>
        <w:pStyle w:val="BodyText"/>
      </w:pPr>
      <w:r>
        <w:t xml:space="preserve">Av. Paseo de la Reforma 505</w:t>
      </w:r>
    </w:p>
    <w:p>
      <w:pPr>
        <w:pStyle w:val="BodyText"/>
      </w:pPr>
      <w:r>
        <w:t xml:space="preserve">Col. Cuauhtémoc, C.P. 06600</w:t>
      </w:r>
    </w:p>
    <w:p>
      <w:pPr>
        <w:pStyle w:val="BodyText"/>
      </w:pPr>
      <w:r>
        <w:t xml:space="preserve">Mexico Mexico City, CDMX</w:t>
      </w:r>
    </w:p>
    <w:p>
      <w:pPr>
        <w:pStyle w:val="BodyText"/>
      </w:pPr>
      <w:r>
        <w:t xml:space="preserve">RFC: CHC-940115-ABC</w:t>
      </w:r>
    </w:p>
    <w:p>
      <w:pPr>
        <w:pStyle w:val="BodyText"/>
      </w:pPr>
      <w:r>
        <w:t xml:space="preserve">Phone: +52 (55) 5354-1000</w:t>
      </w:r>
    </w:p>
    <w:p>
      <w:pPr>
        <w:pStyle w:val="BodyText"/>
      </w:pPr>
      <w:r>
        <w:t xml:space="preserve">Email: grants@conaahcyt.gob.mx</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México – BBVA</w:t>
      </w:r>
    </w:p>
    <w:p>
      <w:pPr>
        <w:pStyle w:val="BodyText"/>
      </w:pPr>
      <w:r>
        <w:rPr>
          <w:bCs/>
          <w:b/>
        </w:rPr>
        <w:t xml:space="preserve">CLABE:</w:t>
      </w:r>
      <w:r>
        <w:t xml:space="preserve"> </w:t>
      </w:r>
      <w:r>
        <w:t xml:space="preserve">012180004567890123</w:t>
      </w:r>
    </w:p>
    <w:p>
      <w:pPr>
        <w:pStyle w:val="BodyText"/>
      </w:pPr>
      <w:r>
        <w:rPr>
          <w:bCs/>
          <w:b/>
        </w:rPr>
        <w:t xml:space="preserve">Currency:</w:t>
      </w:r>
      <w:r>
        <w:t xml:space="preserve"> </w:t>
      </w:r>
      <w:r>
        <w:t xml:space="preserve">Mexican Peso (MXN / $)</w:t>
      </w:r>
    </w:p>
    <w:bookmarkEnd w:id="23"/>
    <w:bookmarkStart w:id="24" w:name="reference-information"/>
    <w:p>
      <w:pPr>
        <w:pStyle w:val="Heading3"/>
      </w:pPr>
      <w:r>
        <w:t xml:space="preserve">Reference Information</w:t>
      </w:r>
    </w:p>
    <w:p>
      <w:pPr>
        <w:pStyle w:val="FirstParagraph"/>
      </w:pPr>
      <w:r>
        <w:rPr>
          <w:bCs/>
          <w:b/>
        </w:rPr>
        <w:t xml:space="preserve">Contract No.:</w:t>
      </w:r>
      <w:r>
        <w:t xml:space="preserve"> </w:t>
      </w:r>
      <w:r>
        <w:t xml:space="preserve">CONAHCYT-2025-EC-0341</w:t>
      </w:r>
    </w:p>
    <w:p>
      <w:pPr>
        <w:pStyle w:val="BodyText"/>
      </w:pPr>
      <w:r>
        <w:rPr>
          <w:bCs/>
          <w:b/>
        </w:rPr>
        <w:t xml:space="preserve">Project:</w:t>
      </w:r>
      <w:r>
        <w:t xml:space="preserve"> </w:t>
      </w:r>
      <w:r>
        <w:t xml:space="preserve">Economic Policy Analysis for Mexico Mexico City</w:t>
      </w:r>
    </w:p>
    <w:p>
      <w:pPr>
        <w:pStyle w:val="BodyText"/>
      </w:pPr>
      <w:r>
        <w:rPr>
          <w:bCs/>
          <w:b/>
        </w:rPr>
        <w:t xml:space="preserve">Period Covered:</w:t>
      </w:r>
      <w:r>
        <w:t xml:space="preserve"> </w:t>
      </w:r>
      <w:r>
        <w:t xml:space="preserve">January 2025 – May 2025</w:t>
      </w:r>
    </w:p>
    <w:p>
      <w:pPr>
        <w:pStyle w:val="BodyText"/>
      </w:pPr>
      <w:r>
        <w:rPr>
          <w:bCs/>
          <w:b/>
        </w:rPr>
        <w:t xml:space="preserve">Regime:</w:t>
      </w:r>
      <w:r>
        <w:t xml:space="preserve"> </w:t>
      </w:r>
      <w:r>
        <w:t xml:space="preserve">Personas Físicas con Actividades Empresariales y Profesionales</w:t>
      </w:r>
    </w:p>
    <w:p>
      <w:pPr>
        <w:pStyle w:val="BodyText"/>
      </w:pPr>
      <w:r>
        <w:rPr>
          <w:bCs/>
          <w:b/>
        </w:rPr>
        <w:t xml:space="preserve">CFDI Version:</w:t>
      </w:r>
      <w:r>
        <w:t xml:space="preserve"> </w:t>
      </w:r>
      <w:r>
        <w:t xml:space="preserve">4.0</w:t>
      </w:r>
    </w:p>
    <w:p>
      <w:pPr>
        <w:pStyle w:val="BodyText"/>
      </w:pPr>
      <w:r>
        <w:rPr>
          <w:bCs/>
          <w:b/>
        </w:rPr>
        <w:t xml:space="preserve">UUID:</w:t>
      </w:r>
      <w:r>
        <w:t xml:space="preserve"> </w:t>
      </w:r>
      <w:r>
        <w:t xml:space="preserve">A1B2C3D4-E5F6-7890-ABCD-EF1234567890</w:t>
      </w:r>
    </w:p>
    <w:bookmarkEnd w:id="24"/>
    <w:bookmarkStart w:id="25" w:name="X3e68461d94c4be5fd7e26b0a6a8dd97f83a7a58"/>
    <w:p>
      <w:pPr>
        <w:pStyle w:val="Heading3"/>
      </w:pPr>
      <w:r>
        <w:t xml:space="preserve">Description of Services Rendered by the Professor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Professor-led academic research on macroeconomic indicators for the Mexico Mexico City metropolitan area, including data collection, statistical modeling, and peer-reviewed publication preparation.</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Professor consultation sessions with the CONAHCYT policy advisory board regarding fiscal reform proposals applicable to Mexico Mexico City municipalities. Includes preparation of briefing documents and oral presentations.</w:t>
            </w:r>
          </w:p>
        </w:tc>
        <w:tc>
          <w:tcPr/>
          <w:p>
            <w:pPr>
              <w:pStyle w:val="Compact"/>
              <w:jc w:val="left"/>
            </w:pPr>
            <w:r>
              <w:t xml:space="preserve">16 sessions</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3</w:t>
            </w:r>
          </w:p>
        </w:tc>
        <w:tc>
          <w:tcPr/>
          <w:p>
            <w:pPr>
              <w:pStyle w:val="Compact"/>
              <w:jc w:val="left"/>
            </w:pPr>
            <w:r>
              <w:t xml:space="preserve">Professor supervision and mentorship of a doctoral research cohort (5 students) focused on urban economic development in Mexico Mexico City. Includes weekly meetings, thesis review, and academic guidance.</w:t>
            </w:r>
          </w:p>
        </w:tc>
        <w:tc>
          <w:tcPr/>
          <w:p>
            <w:pPr>
              <w:pStyle w:val="Compact"/>
              <w:jc w:val="left"/>
            </w:pPr>
            <w:r>
              <w:t xml:space="preserve">20 weeks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Professor preparation and delivery of a specialized seminar series (4 seminars) on international trade agreements and their impact on the Mexico Mexico City labor market, hosted at the CONAHCYT headquarters.</w:t>
            </w:r>
          </w:p>
        </w:tc>
        <w:tc>
          <w:tcPr/>
          <w:p>
            <w:pPr>
              <w:pStyle w:val="Compact"/>
              <w:jc w:val="left"/>
            </w:pPr>
            <w:r>
              <w:t xml:space="preserve">4 seminars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Professor review and technical validation of the annual economic report submitted by the Mexico Mexico City Secretary of Finance. Includes written annotations, statistical verification, and a final certification letter.</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$422,200.00</w:t>
            </w:r>
          </w:p>
        </w:tc>
      </w:tr>
      <w:tr>
        <w:tc>
          <w:tcPr/>
          <w:p>
            <w:pPr>
              <w:pStyle w:val="Compact"/>
              <w:jc w:val="left"/>
            </w:pPr>
            <w:r>
              <w:t xml:space="preserve">Discount (MXN)</w:t>
            </w:r>
          </w:p>
        </w:tc>
        <w:tc>
          <w:tcPr/>
          <w:p>
            <w:pPr>
              <w:pStyle w:val="Compact"/>
              <w:jc w:val="left"/>
            </w:pPr>
            <w:r>
              <w:t xml:space="preserve">$0.00</w:t>
            </w:r>
          </w:p>
        </w:tc>
      </w:tr>
      <w:tr>
        <w:tc>
          <w:tcPr/>
          <w:p>
            <w:pPr>
              <w:pStyle w:val="Compact"/>
              <w:jc w:val="left"/>
            </w:pPr>
            <w:r>
              <w:t xml:space="preserve">IVA 16% (MXN)</w:t>
            </w:r>
          </w:p>
        </w:tc>
        <w:tc>
          <w:tcPr/>
          <w:p>
            <w:pPr>
              <w:pStyle w:val="Compact"/>
              <w:jc w:val="left"/>
            </w:pPr>
            <w:r>
              <w:t xml:space="preserve">$67,552.00</w:t>
            </w:r>
          </w:p>
        </w:tc>
      </w:tr>
      <w:tr>
        <w:tc>
          <w:tcPr/>
          <w:p>
            <w:pPr>
              <w:pStyle w:val="Compact"/>
              <w:jc w:val="left"/>
            </w:pPr>
            <w:r>
              <w:t xml:space="preserve">GRAND TOTAL (MXN)</w:t>
            </w:r>
          </w:p>
        </w:tc>
        <w:tc>
          <w:tcPr/>
          <w:p>
            <w:pPr>
              <w:pStyle w:val="Compact"/>
              <w:jc w:val="left"/>
            </w:pPr>
            <w:r>
              <w:t xml:space="preserve">$489,752.00</w:t>
            </w:r>
          </w:p>
        </w:tc>
      </w:tr>
    </w:tbl>
    <w:bookmarkEnd w:id="25"/>
    <w:bookmarkStart w:id="26" w:name="terms-and-conditions-of-this-invoice"/>
    <w:p>
      <w:pPr>
        <w:pStyle w:val="Heading3"/>
      </w:pPr>
      <w:r>
        <w:t xml:space="preserve">Terms and Conditions of This Invoice</w:t>
      </w:r>
    </w:p>
    <w:p>
      <w:pPr>
        <w:pStyle w:val="FirstParagraph"/>
      </w:pPr>
      <w:r>
        <w:t xml:space="preserve">This Invoice is issued in accordance with the tax regulations established by the Servicio de Administración Tributaria (SAT) of Mexico and complies with the requirements for electronic invoicing (CFDI) as mandated for all commercial and professional transactions conducted within Mexico Mexico City and the broader national territory.</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issuance. Late payments shall accrue interest at the rate established by the SAT for the corresponding period.</w:t>
      </w:r>
    </w:p>
    <w:p>
      <w:pPr>
        <w:numPr>
          <w:ilvl w:val="0"/>
          <w:numId w:val="1001"/>
        </w:numPr>
        <w:pStyle w:val="Compact"/>
      </w:pPr>
      <w:r>
        <w:rPr>
          <w:bCs/>
          <w:b/>
        </w:rPr>
        <w:t xml:space="preserve">Professor's Obligations:</w:t>
      </w:r>
      <w:r>
        <w:t xml:space="preserve"> </w:t>
      </w:r>
      <w:r>
        <w:t xml:space="preserve">The Professor, Dr. Alejandro Ramírez Gutiérrez, commits to delivering all services described in this Invoice with the highest academic and professional standards, in full compliance with the ethical guidelines of the Universidad Nacional Autónoma de México and the applicable Mexican labor and professional regulations.</w:t>
      </w:r>
    </w:p>
    <w:p>
      <w:pPr>
        <w:numPr>
          <w:ilvl w:val="0"/>
          <w:numId w:val="1001"/>
        </w:numPr>
        <w:pStyle w:val="Compact"/>
      </w:pPr>
      <w:r>
        <w:rPr>
          <w:bCs/>
          <w:b/>
        </w:rPr>
        <w:t xml:space="preserve">Intellectual Property:</w:t>
      </w:r>
      <w:r>
        <w:t xml:space="preserve"> </w:t>
      </w:r>
      <w:r>
        <w:t xml:space="preserve">All research outputs, publications, and analytical reports produced by the Professor under this engagement shall remain the joint intellectual property of the Professor and CONAHCYT, as stipulated in Contract No. CONAHCYT-2025-EC-0341.</w:t>
      </w:r>
    </w:p>
    <w:p>
      <w:pPr>
        <w:numPr>
          <w:ilvl w:val="0"/>
          <w:numId w:val="1001"/>
        </w:numPr>
        <w:pStyle w:val="Compact"/>
      </w:pPr>
      <w:r>
        <w:rPr>
          <w:bCs/>
          <w:b/>
        </w:rPr>
        <w:t xml:space="preserve">Confidentiality:</w:t>
      </w:r>
      <w:r>
        <w:t xml:space="preserve"> </w:t>
      </w:r>
      <w:r>
        <w:t xml:space="preserve">The Professor agrees to maintain strict confidentiality regarding all proprietary data, internal documents, and strategic information of CONAHCYT and the Mexico Mexico City government entities accessed during the performance of services under this Invoice.</w:t>
      </w:r>
    </w:p>
    <w:p>
      <w:pPr>
        <w:numPr>
          <w:ilvl w:val="0"/>
          <w:numId w:val="1001"/>
        </w:numPr>
        <w:pStyle w:val="Compact"/>
      </w:pPr>
      <w:r>
        <w:rPr>
          <w:bCs/>
          <w:b/>
        </w:rPr>
        <w:t xml:space="preserve">Dispute Resolution:</w:t>
      </w:r>
      <w:r>
        <w:t xml:space="preserve"> </w:t>
      </w:r>
      <w:r>
        <w:t xml:space="preserve">Any dispute arising from this Invoice or the underlying contract shall be resolved through arbitration in Mexico Mexico City, in accordance with the Ley de Arbitraje Comercial of Mexico.</w:t>
      </w:r>
    </w:p>
    <w:p>
      <w:pPr>
        <w:numPr>
          <w:ilvl w:val="0"/>
          <w:numId w:val="1001"/>
        </w:numPr>
        <w:pStyle w:val="Compact"/>
      </w:pPr>
      <w:r>
        <w:rPr>
          <w:bCs/>
          <w:b/>
        </w:rPr>
        <w:t xml:space="preserve">Tax Compliance:</w:t>
      </w:r>
      <w:r>
        <w:t xml:space="preserve"> </w:t>
      </w:r>
      <w:r>
        <w:t xml:space="preserve">This Invoice has been generated and transmitted through the authorized CFDI platform. The recipient is advised to validate the electronic signature and UUID through the SAT verification portal to confirm the authenticity of this Invoice.</w:t>
      </w:r>
    </w:p>
    <w:p>
      <w:pPr>
        <w:numPr>
          <w:ilvl w:val="0"/>
          <w:numId w:val="1001"/>
        </w:numPr>
        <w:pStyle w:val="Compact"/>
      </w:pPr>
      <w:r>
        <w:rPr>
          <w:bCs/>
          <w:b/>
        </w:rPr>
        <w:t xml:space="preserve">Revisions:</w:t>
      </w:r>
      <w:r>
        <w:t xml:space="preserve"> </w:t>
      </w:r>
      <w:r>
        <w:t xml:space="preserve">In the event of any error or discrepancy in this Invoice, the Professor shall issue a complementary Invoice (Factura Complementaria) within five (5) business days of notification by the client.</w:t>
      </w:r>
    </w:p>
    <w:bookmarkEnd w:id="26"/>
    <w:p>
      <w:pPr>
        <w:pStyle w:val="FirstParagraph"/>
      </w:pPr>
      <w:r>
        <w:rPr>
          <w:bCs/>
          <w:b/>
        </w:rPr>
        <w:t xml:space="preserve">Dr. Alejandro Ramírez Gutiérrez</w:t>
      </w:r>
      <w:r>
        <w:t xml:space="preserve"> </w:t>
      </w:r>
      <w:r>
        <w:t xml:space="preserve">– Professor of Economics and Public Policy</w:t>
      </w:r>
    </w:p>
    <w:p>
      <w:pPr>
        <w:pStyle w:val="BodyText"/>
      </w:pPr>
      <w:r>
        <w:t xml:space="preserve">Universidad Nacional Autónoma de México | Mexico Mexico City, CDMX, México</w:t>
      </w:r>
    </w:p>
    <w:p>
      <w:pPr>
        <w:pStyle w:val="BodyText"/>
      </w:pPr>
      <w:r>
        <w:t xml:space="preserve">This Invoice is valid only with the electronic signature (Firma Electrónica) and the digital stamp (Sello Digital) of the SAT.</w:t>
      </w:r>
    </w:p>
    <w:p>
      <w:pPr>
        <w:pStyle w:val="BodyText"/>
      </w:pPr>
      <w:r>
        <w:t xml:space="preserve">Thank you for your business. We appreciate the opportunity to serve the academic and institutional community of Mexico Mexico City.</w:t>
      </w:r>
    </w:p>
    <w:p>
      <w:pPr>
        <w:pStyle w:val="BodyText"/>
      </w:pPr>
      <w:r>
        <w:t xml:space="preserve">Document generated on June 15, 2025 | Invoice Reference: MXC-2025-004782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Mexico Mexico City</dc:title>
  <dc:creator/>
  <dc:language>en</dc:language>
  <cp:keywords/>
  <dcterms:created xsi:type="dcterms:W3CDTF">2026-10-10T05:49:30Z</dcterms:created>
  <dcterms:modified xsi:type="dcterms:W3CDTF">2026-10-10T05:49:30Z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