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Academic &amp; Research Services</w:t>
      </w:r>
    </w:p>
    <w:p>
      <w:pPr>
        <w:pStyle w:val="BodyText"/>
      </w:pPr>
      <w:r>
        <w:t xml:space="preserve">Official Invoice – Republic of Senegal</w:t>
      </w:r>
    </w:p>
    <w:bookmarkEnd w:id="20"/>
    <w:p>
      <w:pPr>
        <w:pStyle w:val="BodyText"/>
      </w:pPr>
      <w:r>
        <w:rPr>
          <w:bCs/>
          <w:b/>
        </w:rPr>
        <w:t xml:space="preserve">Invoice No.:</w:t>
      </w:r>
      <w:r>
        <w:t xml:space="preserve"> </w:t>
      </w:r>
      <w:r>
        <w:t xml:space="preserve">INV-2025-DAK-0047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Place of Issue:</w:t>
      </w:r>
      <w:r>
        <w:t xml:space="preserve"> </w:t>
      </w:r>
      <w:r>
        <w:t xml:space="preserve">Dakar, Senegal</w:t>
      </w:r>
    </w:p>
    <w:p>
      <w:pPr>
        <w:pStyle w:val="BodyText"/>
      </w:pPr>
      <w:r>
        <w:rPr>
          <w:bCs/>
          <w:b/>
        </w:rPr>
        <w:t xml:space="preserve">Currency:</w:t>
      </w:r>
      <w:r>
        <w:t xml:space="preserve"> </w:t>
      </w:r>
      <w:r>
        <w:t xml:space="preserve">XOF (West African CFA Franc)</w:t>
      </w:r>
    </w:p>
    <w:bookmarkStart w:id="21" w:name="issued-by-service-provider"/>
    <w:p>
      <w:pPr>
        <w:pStyle w:val="Heading3"/>
      </w:pPr>
      <w:r>
        <w:t xml:space="preserve">Issued By (Service Provider)</w:t>
      </w:r>
    </w:p>
    <w:p>
      <w:pPr>
        <w:pStyle w:val="FirstParagraph"/>
      </w:pPr>
      <w:r>
        <w:rPr>
          <w:bCs/>
          <w:b/>
        </w:rPr>
        <w:t xml:space="preserve">Professor Amadou Diop, Ph.D.</w:t>
      </w:r>
    </w:p>
    <w:p>
      <w:pPr>
        <w:pStyle w:val="BodyText"/>
      </w:pPr>
      <w:r>
        <w:t xml:space="preserve">Department of Economics &amp; Development Studies</w:t>
      </w:r>
    </w:p>
    <w:p>
      <w:pPr>
        <w:pStyle w:val="BodyText"/>
      </w:pPr>
      <w:r>
        <w:t xml:space="preserve">Université Cheikh Anta Diop de Dakar (UCAD)</w:t>
      </w:r>
    </w:p>
    <w:p>
      <w:pPr>
        <w:pStyle w:val="BodyText"/>
      </w:pPr>
      <w:r>
        <w:t xml:space="preserve">Route de Rufisque, BP 1352</w:t>
      </w:r>
    </w:p>
    <w:p>
      <w:pPr>
        <w:pStyle w:val="BodyText"/>
      </w:pPr>
      <w:r>
        <w:t xml:space="preserve">Dakar, Senegal</w:t>
      </w:r>
    </w:p>
    <w:p>
      <w:pPr>
        <w:pStyle w:val="BodyText"/>
      </w:pPr>
      <w:r>
        <w:t xml:space="preserve">Tel: +221 33 864 20 15</w:t>
      </w:r>
    </w:p>
    <w:p>
      <w:pPr>
        <w:pStyle w:val="BodyText"/>
      </w:pPr>
      <w:r>
        <w:t xml:space="preserve">Email: a.diop@ucad.sn</w:t>
      </w:r>
    </w:p>
    <w:p>
      <w:pPr>
        <w:pStyle w:val="BodyText"/>
      </w:pPr>
      <w:r>
        <w:t xml:space="preserve">NIF (Tax ID): SN-2019-EC-44821</w:t>
      </w:r>
    </w:p>
    <w:bookmarkEnd w:id="21"/>
    <w:bookmarkStart w:id="22" w:name="issued-to-client"/>
    <w:p>
      <w:pPr>
        <w:pStyle w:val="Heading3"/>
      </w:pPr>
      <w:r>
        <w:t xml:space="preserve">Issued To (Client)</w:t>
      </w:r>
    </w:p>
    <w:p>
      <w:pPr>
        <w:pStyle w:val="FirstParagraph"/>
      </w:pPr>
      <w:r>
        <w:rPr>
          <w:bCs/>
          <w:b/>
        </w:rPr>
        <w:t xml:space="preserve">Ministère de l'Enseignement Supérieur et de la Recherche Scientifique</w:t>
      </w:r>
    </w:p>
    <w:p>
      <w:pPr>
        <w:pStyle w:val="BodyText"/>
      </w:pPr>
      <w:r>
        <w:t xml:space="preserve">Direction de la Recherche et de l'Innovation</w:t>
      </w:r>
    </w:p>
    <w:p>
      <w:pPr>
        <w:pStyle w:val="BodyText"/>
      </w:pPr>
      <w:r>
        <w:t xml:space="preserve">Avenue Cheikh Anta Diop</w:t>
      </w:r>
    </w:p>
    <w:p>
      <w:pPr>
        <w:pStyle w:val="BodyText"/>
      </w:pPr>
      <w:r>
        <w:t xml:space="preserve">Dakar Plateau, BP 1532</w:t>
      </w:r>
    </w:p>
    <w:p>
      <w:pPr>
        <w:pStyle w:val="BodyText"/>
      </w:pPr>
      <w:r>
        <w:t xml:space="preserve">Dakar, Senegal</w:t>
      </w:r>
    </w:p>
    <w:p>
      <w:pPr>
        <w:pStyle w:val="BodyText"/>
      </w:pPr>
      <w:r>
        <w:t xml:space="preserve">Tel: +221 33 820 45 67</w:t>
      </w:r>
    </w:p>
    <w:p>
      <w:pPr>
        <w:pStyle w:val="BodyText"/>
      </w:pPr>
      <w:r>
        <w:t xml:space="preserve">Email: recherche@mesrs.sn</w:t>
      </w:r>
    </w:p>
    <w:p>
      <w:pPr>
        <w:pStyle w:val="BodyText"/>
      </w:pPr>
      <w:r>
        <w:t xml:space="preserve">NIF: SN-2001-AD-00001</w:t>
      </w:r>
    </w:p>
    <w:bookmarkEnd w:id="22"/>
    <w:bookmarkStart w:id="25"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Professor-led academic consultancy on macroeconomic policy reform for the Senegal national development plan, including preparation of three (3) policy briefs and one (1) comprehensive research report submitted to the Ministry.</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Professor Amadou Diop delivered a series of six (6) advanced seminars on development economics and statistical methodology for graduate students at UCAD, Dakar, as part of the national capacity-building programme.</w:t>
            </w:r>
          </w:p>
        </w:tc>
        <w:tc>
          <w:tcPr/>
          <w:p>
            <w:pPr>
              <w:pStyle w:val="Compact"/>
              <w:jc w:val="left"/>
            </w:pPr>
            <w:r>
              <w:t xml:space="preserve">Feb – Apr 2025</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Peer review and editorial supervision of two (2) research manuscripts commissioned by the Ministry, conducted by the Professor in his capacity as senior academic reviewer for the Senegal research council.</w:t>
            </w:r>
          </w:p>
        </w:tc>
        <w:tc>
          <w:tcPr/>
          <w:p>
            <w:pPr>
              <w:pStyle w:val="Compact"/>
              <w:jc w:val="left"/>
            </w:pPr>
            <w:r>
              <w:t xml:space="preserve">Mar – May 2025</w:t>
            </w:r>
          </w:p>
        </w:tc>
        <w:tc>
          <w:tcPr/>
          <w:p>
            <w:pPr>
              <w:pStyle w:val="Compact"/>
              <w:jc w:val="left"/>
            </w:pPr>
            <w:r>
              <w:t xml:space="preserve">2 manuscripts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04</w:t>
            </w:r>
          </w:p>
        </w:tc>
        <w:tc>
          <w:tcPr/>
          <w:p>
            <w:pPr>
              <w:pStyle w:val="Compact"/>
              <w:jc w:val="left"/>
            </w:pPr>
            <w:r>
              <w:t xml:space="preserve">Professor-led workshop on data analytics for public policy, held at the UCAD campus in Dakar, Senegal, attended by forty (40) civil servants. Includes preparation of training materials, facilitation, and post-workshop evaluation report.</w:t>
            </w:r>
          </w:p>
        </w:tc>
        <w:tc>
          <w:tcPr/>
          <w:p>
            <w:pPr>
              <w:pStyle w:val="Compact"/>
              <w:jc w:val="left"/>
            </w:pPr>
            <w:r>
              <w:t xml:space="preserve">May 2025</w:t>
            </w:r>
          </w:p>
        </w:tc>
        <w:tc>
          <w:tcPr/>
          <w:p>
            <w:pPr>
              <w:pStyle w:val="Compact"/>
              <w:jc w:val="left"/>
            </w:pPr>
            <w:r>
              <w:t xml:space="preserve">1 workshop</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Travel and accommodation expenses incurred by the Professor for field research in the regions of Thiès and Saint-Louis, Senegal, in support of the national economic survey. Includes transport, lodging, and per diem as per government travel regulations.</w:t>
            </w:r>
          </w:p>
        </w:tc>
        <w:tc>
          <w:tcPr/>
          <w:p>
            <w:pPr>
              <w:pStyle w:val="Compact"/>
              <w:jc w:val="left"/>
            </w:pPr>
            <w:r>
              <w:t xml:space="preserve">Apr – May 2025</w:t>
            </w:r>
          </w:p>
        </w:tc>
        <w:tc>
          <w:tcPr/>
          <w:p>
            <w:pPr>
              <w:pStyle w:val="Compact"/>
              <w:jc w:val="left"/>
            </w:pPr>
            <w:r>
              <w:t xml:space="preserve">12 days</w:t>
            </w:r>
          </w:p>
        </w:tc>
        <w:tc>
          <w:tcPr/>
          <w:p>
            <w:pPr>
              <w:pStyle w:val="Compact"/>
              <w:jc w:val="left"/>
            </w:pPr>
            <w:r>
              <w:t xml:space="preserve">85,000</w:t>
            </w:r>
          </w:p>
        </w:tc>
        <w:tc>
          <w:tcPr/>
          <w:p>
            <w:pPr>
              <w:pStyle w:val="Compact"/>
              <w:jc w:val="left"/>
            </w:pPr>
            <w:r>
              <w:t xml:space="preserve">1,020,000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5,740,000 XOF</w:t>
            </w:r>
          </w:p>
        </w:tc>
      </w:tr>
      <w:tr>
        <w:tc>
          <w:tcPr/>
          <w:p>
            <w:pPr>
              <w:pStyle w:val="Compact"/>
              <w:jc w:val="left"/>
            </w:pPr>
            <w:r>
              <w:t xml:space="preserve">VAT (TVA) – 18%</w:t>
            </w:r>
          </w:p>
        </w:tc>
        <w:tc>
          <w:tcPr/>
          <w:p>
            <w:pPr>
              <w:pStyle w:val="Compact"/>
              <w:jc w:val="right"/>
            </w:pPr>
            <w:r>
              <w:t xml:space="preserve">1,033,200 XOF</w:t>
            </w:r>
          </w:p>
        </w:tc>
      </w:tr>
      <w:tr>
        <w:tc>
          <w:tcPr/>
          <w:p>
            <w:pPr>
              <w:pStyle w:val="Compact"/>
              <w:jc w:val="left"/>
            </w:pPr>
            <w:r>
              <w:t xml:space="preserve">Withholding Tax (Retenue à la source) – 10%</w:t>
            </w:r>
          </w:p>
        </w:tc>
        <w:tc>
          <w:tcPr/>
          <w:p>
            <w:pPr>
              <w:pStyle w:val="Compact"/>
              <w:jc w:val="right"/>
            </w:pPr>
            <w:r>
              <w:t xml:space="preserve">(574,000 XOF)</w:t>
            </w:r>
          </w:p>
        </w:tc>
      </w:tr>
      <w:tr>
        <w:tc>
          <w:tcPr/>
          <w:p>
            <w:pPr>
              <w:pStyle w:val="Compact"/>
              <w:jc w:val="left"/>
            </w:pPr>
            <w:r>
              <w:t xml:space="preserve">Net Amount Due</w:t>
            </w:r>
          </w:p>
        </w:tc>
        <w:tc>
          <w:tcPr/>
          <w:p>
            <w:pPr>
              <w:pStyle w:val="Compact"/>
              <w:jc w:val="right"/>
            </w:pPr>
            <w:r>
              <w:t xml:space="preserve">6,199,200 XOF</w:t>
            </w:r>
          </w:p>
        </w:tc>
      </w:tr>
    </w:tbl>
    <w:bookmarkStart w:id="23" w:name="invoice-notes-terms"/>
    <w:p>
      <w:pPr>
        <w:pStyle w:val="Heading3"/>
      </w:pPr>
      <w:r>
        <w:t xml:space="preserve">Invoice Notes &amp; Terms</w:t>
      </w:r>
    </w:p>
    <w:p>
      <w:pPr>
        <w:numPr>
          <w:ilvl w:val="0"/>
          <w:numId w:val="1001"/>
        </w:numPr>
        <w:pStyle w:val="Compact"/>
      </w:pPr>
      <w:r>
        <w:t xml:space="preserve">This Invoice is issued in accordance with the tax regulations of the République du Sénégal and the accounting standards applicable to public-sector transactions in Dakar.</w:t>
      </w:r>
    </w:p>
    <w:p>
      <w:pPr>
        <w:numPr>
          <w:ilvl w:val="0"/>
          <w:numId w:val="1001"/>
        </w:numPr>
        <w:pStyle w:val="Compact"/>
      </w:pPr>
      <w:r>
        <w:t xml:space="preserve">All services described herein were personally delivered or directly supervised by Professor Amadou Diop, Ph.D., in his professional capacity as a senior academic at Université Cheikh Anta Diop de Dakar.</w:t>
      </w:r>
    </w:p>
    <w:p>
      <w:pPr>
        <w:numPr>
          <w:ilvl w:val="0"/>
          <w:numId w:val="1001"/>
        </w:numPr>
        <w:pStyle w:val="Compact"/>
      </w:pPr>
      <w:r>
        <w:t xml:space="preserve">Payment is due within thirty (30) calendar days from the date of this Invoice. Late payments shall attract a penalty of 1.5% per month as stipulated under Senegalese commercial law.</w:t>
      </w:r>
    </w:p>
    <w:p>
      <w:pPr>
        <w:numPr>
          <w:ilvl w:val="0"/>
          <w:numId w:val="1001"/>
        </w:numPr>
        <w:pStyle w:val="Compact"/>
      </w:pPr>
      <w:r>
        <w:t xml:space="preserve">The withholding tax of 10% has been deducted at source in compliance with the Code Général des Impôts of Senegal. The Professor is responsible for declaring this amount in his annual tax filing with the Direction Générale des Impôts, Dakar.</w:t>
      </w:r>
    </w:p>
    <w:p>
      <w:pPr>
        <w:numPr>
          <w:ilvl w:val="0"/>
          <w:numId w:val="1001"/>
        </w:numPr>
        <w:pStyle w:val="Compact"/>
      </w:pPr>
      <w:r>
        <w:t xml:space="preserve">This Invoice must be presented together with the signed service acceptance report (PV de réception) for processing by the Ministry's accounting department in Dakar, Senegal.</w:t>
      </w:r>
    </w:p>
    <w:p>
      <w:pPr>
        <w:numPr>
          <w:ilvl w:val="0"/>
          <w:numId w:val="1001"/>
        </w:numPr>
        <w:pStyle w:val="Compact"/>
      </w:pPr>
      <w:r>
        <w:t xml:space="preserve">Any dispute arising from this Invoice shall be subject to the jurisdiction of the competent courts in Dakar, Senegal.</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Prof. Amadou Diop</w:t>
      </w:r>
    </w:p>
    <w:p>
      <w:pPr>
        <w:pStyle w:val="BodyText"/>
      </w:pPr>
      <w:r>
        <w:rPr>
          <w:bCs/>
          <w:b/>
        </w:rPr>
        <w:t xml:space="preserve">IBAN:</w:t>
      </w:r>
      <w:r>
        <w:t xml:space="preserve"> </w:t>
      </w:r>
      <w:r>
        <w:t xml:space="preserve">SN09 0002 3010 0000 1234 5678 901</w:t>
      </w:r>
    </w:p>
    <w:p>
      <w:pPr>
        <w:pStyle w:val="BodyText"/>
      </w:pPr>
      <w:r>
        <w:rPr>
          <w:bCs/>
          <w:b/>
        </w:rPr>
        <w:t xml:space="preserve">SWIFT/BIC:</w:t>
      </w:r>
      <w:r>
        <w:t xml:space="preserve"> </w:t>
      </w:r>
      <w:r>
        <w:t xml:space="preserve">SOGNSNDK</w:t>
      </w:r>
    </w:p>
    <w:p>
      <w:pPr>
        <w:pStyle w:val="BodyText"/>
      </w:pPr>
      <w:r>
        <w:rPr>
          <w:bCs/>
          <w:b/>
        </w:rPr>
        <w:t xml:space="preserve">Reference:</w:t>
      </w:r>
      <w:r>
        <w:t xml:space="preserve"> </w:t>
      </w:r>
      <w:r>
        <w:t xml:space="preserve">INV-2025-DAK-0047</w:t>
      </w:r>
    </w:p>
    <w:p>
      <w:pPr>
        <w:pStyle w:val="BodyText"/>
      </w:pPr>
      <w:r>
        <w:rPr>
          <w:bCs/>
          <w:b/>
        </w:rPr>
        <w:t xml:space="preserve">Payment Method:</w:t>
      </w:r>
      <w:r>
        <w:t xml:space="preserve"> </w:t>
      </w:r>
      <w:r>
        <w:t xml:space="preserve">Bank transfer (virement bancaire) only. Cheques are not accepted for this Invoice.</w:t>
      </w:r>
    </w:p>
    <w:bookmarkEnd w:id="24"/>
    <w:p>
      <w:pPr>
        <w:pStyle w:val="BodyText"/>
      </w:pPr>
      <w:r>
        <w:t xml:space="preserve">Issued and certified by:</w:t>
      </w:r>
    </w:p>
    <w:p>
      <w:pPr>
        <w:pStyle w:val="BodyText"/>
      </w:pPr>
      <w:r>
        <w:rPr>
          <w:bCs/>
          <w:b/>
        </w:rPr>
        <w:t xml:space="preserve">Professor Amadou Diop, Ph.D.</w:t>
      </w:r>
      <w:r>
        <w:br/>
      </w:r>
      <w:r>
        <w:t xml:space="preserve">Service Provider – Dakar, Senegal</w:t>
      </w:r>
    </w:p>
    <w:p>
      <w:pPr>
        <w:pStyle w:val="BodyText"/>
      </w:pPr>
      <w:r>
        <w:t xml:space="preserve">Received and approved by:</w:t>
      </w:r>
    </w:p>
    <w:p>
      <w:pPr>
        <w:pStyle w:val="BodyText"/>
      </w:pPr>
      <w:r>
        <w:rPr>
          <w:bCs/>
          <w:b/>
        </w:rPr>
        <w:t xml:space="preserve">Director of Research &amp; Innovation</w:t>
      </w:r>
      <w:r>
        <w:br/>
      </w:r>
      <w:r>
        <w:t xml:space="preserve">Ministère de l'Enseignement Supérieur – Dakar, Senegal</w:t>
      </w:r>
    </w:p>
    <w:p>
      <w:pPr>
        <w:pStyle w:val="BodyText"/>
      </w:pPr>
      <w:r>
        <w:t xml:space="preserve">This Invoice was generated and issued in Dakar, Senegal, on 14 June 2025. It constitutes a valid fiscal document for the purposes of the Senegalese tax authority (Direction Générale des Impôts). The Professor named herein confirms that all services listed have been fully rendered and that this Invoice accurately reflects the professional fees and expenses incurred. This document is valid for a period of twelve (12) months from the date of issue. For any queries regarding this Invoice, please contact the issuing office at Université Cheikh Anta Diop de Dakar, Route de Rufisque, Dakar, Senegal.</w:t>
      </w:r>
    </w:p>
    <w:p>
      <w:pPr>
        <w:pStyle w:val="BodyText"/>
      </w:pPr>
      <w:r>
        <w:t xml:space="preserve">© 2025 – Invoice INV-2025-DAK-0047 | Professor Amadou Diop | Dakar, Senegal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Senegal Dakar</dc:title>
  <dc:creator/>
  <dc:language>en</dc:language>
  <cp:keywords/>
  <dcterms:created xsi:type="dcterms:W3CDTF">2026-10-10T03:12:13Z</dcterms:created>
  <dcterms:modified xsi:type="dcterms:W3CDTF">2026-10-10T03:12:13Z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