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invoice"/>
    <w:p>
      <w:pPr>
        <w:pStyle w:val="Heading1"/>
      </w:pPr>
      <w:r>
        <w:t xml:space="preserve">INVOICE</w:t>
      </w:r>
    </w:p>
    <w:p>
      <w:pPr>
        <w:pStyle w:val="FirstParagraph"/>
      </w:pPr>
      <w:r>
        <w:t xml:space="preserve">Professional Academic &amp; Consultancy Services</w:t>
      </w:r>
    </w:p>
    <w:p>
      <w:pPr>
        <w:pStyle w:val="BodyText"/>
      </w:pPr>
      <w:r>
        <w:t xml:space="preserve">UNITED KINGDOM BIRMINGHAM</w:t>
      </w:r>
    </w:p>
    <w:bookmarkEnd w:id="20"/>
    <w:bookmarkStart w:id="21" w:name="from-service-provider"/>
    <w:p>
      <w:pPr>
        <w:pStyle w:val="Heading3"/>
      </w:pPr>
      <w:r>
        <w:t xml:space="preserve">From (Service Provider)</w:t>
      </w:r>
    </w:p>
    <w:p>
      <w:pPr>
        <w:pStyle w:val="FirstParagraph"/>
      </w:pPr>
      <w:r>
        <w:rPr>
          <w:bCs/>
          <w:b/>
        </w:rPr>
        <w:t xml:space="preserve">Professor Eleanor Margaret Whitfield, PhD, FRS</w:t>
      </w:r>
    </w:p>
    <w:p>
      <w:pPr>
        <w:pStyle w:val="BodyText"/>
      </w:pPr>
      <w:r>
        <w:t xml:space="preserve">Chair of Applied Economics &amp; Policy Research</w:t>
      </w:r>
    </w:p>
    <w:p>
      <w:pPr>
        <w:pStyle w:val="BodyText"/>
      </w:pPr>
      <w:r>
        <w:t xml:space="preserve">School of Business &amp; Economics</w:t>
      </w:r>
    </w:p>
    <w:p>
      <w:pPr>
        <w:pStyle w:val="BodyText"/>
      </w:pPr>
      <w:r>
        <w:t xml:space="preserve">University of Birmingham</w:t>
      </w:r>
    </w:p>
    <w:p>
      <w:pPr>
        <w:pStyle w:val="BodyText"/>
      </w:pPr>
      <w:r>
        <w:t xml:space="preserve">Edgbaston, Birmingham, B15 2TT</w:t>
      </w:r>
    </w:p>
    <w:p>
      <w:pPr>
        <w:pStyle w:val="BodyText"/>
      </w:pPr>
      <w:r>
        <w:t xml:space="preserve">United Kingdom</w:t>
      </w:r>
    </w:p>
    <w:p>
      <w:pPr>
        <w:pStyle w:val="BodyText"/>
      </w:pPr>
      <w:r>
        <w:t xml:space="preserve">Email: e.whitfield@bham.ac.uk</w:t>
      </w:r>
    </w:p>
    <w:p>
      <w:pPr>
        <w:pStyle w:val="BodyText"/>
      </w:pPr>
      <w:r>
        <w:t xml:space="preserve">Phone: +44 (0)121 414 5500</w:t>
      </w:r>
    </w:p>
    <w:bookmarkEnd w:id="21"/>
    <w:bookmarkStart w:id="22" w:name="to-client"/>
    <w:p>
      <w:pPr>
        <w:pStyle w:val="Heading3"/>
      </w:pPr>
      <w:r>
        <w:t xml:space="preserve">To (Client)</w:t>
      </w:r>
    </w:p>
    <w:p>
      <w:pPr>
        <w:pStyle w:val="FirstParagraph"/>
      </w:pPr>
      <w:r>
        <w:rPr>
          <w:bCs/>
          <w:b/>
        </w:rPr>
        <w:t xml:space="preserve">Meridian Strategic Consulting Ltd.</w:t>
      </w:r>
    </w:p>
    <w:p>
      <w:pPr>
        <w:pStyle w:val="BodyText"/>
      </w:pPr>
      <w:r>
        <w:t xml:space="preserve">Attention: Mr. David Ashworth, Managing Director</w:t>
      </w:r>
    </w:p>
    <w:p>
      <w:pPr>
        <w:pStyle w:val="BodyText"/>
      </w:pPr>
      <w:r>
        <w:t xml:space="preserve">142 Corporation Street</w:t>
      </w:r>
    </w:p>
    <w:p>
      <w:pPr>
        <w:pStyle w:val="BodyText"/>
      </w:pPr>
      <w:r>
        <w:t xml:space="preserve">Birmingham, B4 7AR</w:t>
      </w:r>
    </w:p>
    <w:p>
      <w:pPr>
        <w:pStyle w:val="BodyText"/>
      </w:pPr>
      <w:r>
        <w:t xml:space="preserve">United Kingdom</w:t>
      </w:r>
    </w:p>
    <w:p>
      <w:pPr>
        <w:pStyle w:val="BodyText"/>
      </w:pPr>
      <w:r>
        <w:t xml:space="preserve">VAT No: GB 987654321</w:t>
      </w:r>
    </w:p>
    <w:p>
      <w:pPr>
        <w:pStyle w:val="BodyText"/>
      </w:pPr>
      <w:r>
        <w:t xml:space="preserve">Company Reg: 08765432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INV-2025-BHM-00472</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issue)</w:t>
            </w:r>
          </w:p>
        </w:tc>
      </w:tr>
      <w:tr>
        <w:tc>
          <w:tcPr/>
          <w:p>
            <w:pPr>
              <w:pStyle w:val="Compact"/>
              <w:jc w:val="left"/>
            </w:pPr>
            <w:r>
              <w:t xml:space="preserve">Service Period</w:t>
            </w:r>
          </w:p>
        </w:tc>
        <w:tc>
          <w:tcPr/>
          <w:p>
            <w:pPr>
              <w:pStyle w:val="Compact"/>
              <w:jc w:val="left"/>
            </w:pPr>
            <w:r>
              <w:t xml:space="preserve">1 March 2025 – 31 May 2025</w:t>
            </w:r>
          </w:p>
        </w:tc>
      </w:tr>
      <w:tr>
        <w:tc>
          <w:tcPr/>
          <w:p>
            <w:pPr>
              <w:pStyle w:val="Compact"/>
              <w:jc w:val="left"/>
            </w:pPr>
            <w:r>
              <w:t xml:space="preserve">Reference</w:t>
            </w:r>
          </w:p>
        </w:tc>
        <w:tc>
          <w:tcPr/>
          <w:p>
            <w:pPr>
              <w:pStyle w:val="Compact"/>
              <w:jc w:val="left"/>
            </w:pPr>
            <w:r>
              <w:t xml:space="preserve">Contract Ref: MSC-2025-PROF-019</w:t>
            </w:r>
          </w:p>
        </w:tc>
      </w:tr>
      <w:tr>
        <w:tc>
          <w:tcPr/>
          <w:p>
            <w:pPr>
              <w:pStyle w:val="Compact"/>
              <w:jc w:val="left"/>
            </w:pPr>
            <w:r>
              <w:t xml:space="preserve">Location of Service</w:t>
            </w:r>
          </w:p>
        </w:tc>
        <w:tc>
          <w:tcPr/>
          <w:p>
            <w:pPr>
              <w:pStyle w:val="Compact"/>
              <w:jc w:val="left"/>
            </w:pPr>
            <w:r>
              <w:t xml:space="preserve">United Kingdom Birmingham – Edgbaston Campus &amp; Client Offices</w:t>
            </w:r>
          </w:p>
        </w:tc>
      </w:tr>
    </w:tbl>
    <w:bookmarkStart w:id="25" w:name="X3e68461d94c4be5fd7e26b0a6a8dd97f83a7a58"/>
    <w:p>
      <w:pPr>
        <w:pStyle w:val="Heading2"/>
      </w:pPr>
      <w:r>
        <w:t xml:space="preserve">Description of Services Rendered by the Professor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Professor-led strategic economic analysis and policy advisory for Meridian Strategic Consulting Ltd., conducted at the University of Birmingham, United Kingdom Birmingham campus.</w:t>
            </w:r>
          </w:p>
        </w:tc>
        <w:tc>
          <w:tcPr/>
          <w:p>
            <w:pPr>
              <w:pStyle w:val="Compact"/>
              <w:jc w:val="left"/>
            </w:pPr>
            <w:r>
              <w:t xml:space="preserve">40 hrs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Professor Whitfield delivered a series of four executive seminars on macroeconomic forecasting for senior leadership teams, held in Birmingham city centre.</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Preparation and submission of a comprehensive 85-page research report on regional economic development in the West Midlands, authored and supervised by the Professor.</w:t>
            </w:r>
          </w:p>
        </w:tc>
        <w:tc>
          <w:tcPr/>
          <w:p>
            <w:pPr>
              <w:pStyle w:val="Compact"/>
              <w:jc w:val="left"/>
            </w:pPr>
            <w:r>
              <w:t xml:space="preserve">1 report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04</w:t>
            </w:r>
          </w:p>
        </w:tc>
        <w:tc>
          <w:tcPr/>
          <w:p>
            <w:pPr>
              <w:pStyle w:val="Compact"/>
              <w:jc w:val="left"/>
            </w:pPr>
            <w:r>
              <w:t xml:space="preserve">Professor's peer review and editorial oversight of three client white papers, including statistical validation and methodological critique.</w:t>
            </w:r>
          </w:p>
        </w:tc>
        <w:tc>
          <w:tcPr/>
          <w:p>
            <w:pPr>
              <w:pStyle w:val="Compact"/>
              <w:jc w:val="left"/>
            </w:pPr>
            <w:r>
              <w:t xml:space="preserve">3 documents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Travel and accommodation expenses incurred by the Professor for on-site consultations at the client's Birmingham offices (Corporation Street, B4 7AR).</w:t>
            </w:r>
          </w:p>
        </w:tc>
        <w:tc>
          <w:tcPr/>
          <w:p>
            <w:pPr>
              <w:pStyle w:val="Compact"/>
              <w:jc w:val="left"/>
            </w:pPr>
            <w:r>
              <w:t xml:space="preserve">6 days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Licensing fee for use of the Professor's proprietary econometric modelling framework (Birmingham Economic Index v4.2) for a 12-month period.</w:t>
            </w:r>
          </w:p>
        </w:tc>
        <w:tc>
          <w:tcPr/>
          <w:p>
            <w:pPr>
              <w:pStyle w:val="Compact"/>
              <w:jc w:val="left"/>
            </w:pPr>
            <w:r>
              <w:t xml:space="preserve">1 licence</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£24,470.00</w:t>
            </w:r>
          </w:p>
        </w:tc>
      </w:tr>
      <w:tr>
        <w:tc>
          <w:tcPr/>
          <w:p>
            <w:pPr>
              <w:pStyle w:val="Compact"/>
              <w:jc w:val="left"/>
            </w:pPr>
            <w:r>
              <w:t xml:space="preserve">VAT @ 20% (United Kingdom)</w:t>
            </w:r>
          </w:p>
        </w:tc>
        <w:tc>
          <w:tcPr/>
          <w:p>
            <w:pPr>
              <w:pStyle w:val="Compact"/>
              <w:jc w:val="left"/>
            </w:pPr>
            <w:r>
              <w:t xml:space="preserve">£4,894.00</w:t>
            </w:r>
          </w:p>
        </w:tc>
      </w:tr>
      <w:tr>
        <w:tc>
          <w:tcPr/>
          <w:p>
            <w:pPr>
              <w:pStyle w:val="Compact"/>
              <w:jc w:val="left"/>
            </w:pPr>
            <w:r>
              <w:t xml:space="preserve">Total Amount Due</w:t>
            </w:r>
          </w:p>
        </w:tc>
        <w:tc>
          <w:tcPr/>
          <w:p>
            <w:pPr>
              <w:pStyle w:val="Compact"/>
              <w:jc w:val="left"/>
            </w:pPr>
            <w:r>
              <w:t xml:space="preserve">£29,364.00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(BACS / Faster Payments)</w:t>
      </w:r>
    </w:p>
    <w:p>
      <w:pPr>
        <w:pStyle w:val="BodyText"/>
      </w:pPr>
      <w:r>
        <w:rPr>
          <w:bCs/>
          <w:b/>
        </w:rPr>
        <w:t xml:space="preserve">Bank:</w:t>
      </w:r>
      <w:r>
        <w:t xml:space="preserve"> </w:t>
      </w:r>
      <w:r>
        <w:t xml:space="preserve">Barclays Bank PLC</w:t>
      </w:r>
    </w:p>
    <w:p>
      <w:pPr>
        <w:pStyle w:val="BodyText"/>
      </w:pPr>
      <w:r>
        <w:rPr>
          <w:bCs/>
          <w:b/>
        </w:rPr>
        <w:t xml:space="preserve">Account Name:</w:t>
      </w:r>
      <w:r>
        <w:t xml:space="preserve"> </w:t>
      </w:r>
      <w:r>
        <w:t xml:space="preserve">Professor Eleanor M. Whitfield – Academic Services</w:t>
      </w:r>
    </w:p>
    <w:p>
      <w:pPr>
        <w:pStyle w:val="BodyText"/>
      </w:pPr>
      <w:r>
        <w:rPr>
          <w:bCs/>
          <w:b/>
        </w:rPr>
        <w:t xml:space="preserve">Sort Code:</w:t>
      </w:r>
      <w:r>
        <w:t xml:space="preserve"> </w:t>
      </w:r>
      <w:r>
        <w:t xml:space="preserve">20-89-01</w:t>
      </w:r>
    </w:p>
    <w:p>
      <w:pPr>
        <w:pStyle w:val="BodyText"/>
      </w:pPr>
      <w:r>
        <w:rPr>
          <w:bCs/>
          <w:b/>
        </w:rPr>
        <w:t xml:space="preserve">Account Number:</w:t>
      </w:r>
      <w:r>
        <w:t xml:space="preserve"> </w:t>
      </w:r>
      <w:r>
        <w:t xml:space="preserve">50123456</w:t>
      </w:r>
    </w:p>
    <w:p>
      <w:pPr>
        <w:pStyle w:val="BodyText"/>
      </w:pPr>
      <w:r>
        <w:rPr>
          <w:bCs/>
          <w:b/>
        </w:rPr>
        <w:t xml:space="preserve">IBAN:</w:t>
      </w:r>
      <w:r>
        <w:t xml:space="preserve"> </w:t>
      </w:r>
      <w:r>
        <w:t xml:space="preserve">GB29 BARC 2089 0150 1234 56</w:t>
      </w:r>
    </w:p>
    <w:p>
      <w:pPr>
        <w:pStyle w:val="BodyText"/>
      </w:pPr>
      <w:r>
        <w:rPr>
          <w:bCs/>
          <w:b/>
        </w:rPr>
        <w:t xml:space="preserve">Reference:</w:t>
      </w:r>
      <w:r>
        <w:t xml:space="preserve"> </w:t>
      </w:r>
      <w:r>
        <w:t xml:space="preserve">INV-2025-BHM-00472</w:t>
      </w:r>
    </w:p>
    <w:p>
      <w:pPr>
        <w:pStyle w:val="BodyText"/>
      </w:pPr>
      <w:r>
        <w:rPr>
          <w:iCs/>
          <w:i/>
        </w:rPr>
        <w:t xml:space="preserve">Please ensure the full reference number is included with your payment to facilitate accurate reconciliation of this Invoice.</w:t>
      </w:r>
    </w:p>
    <w:bookmarkEnd w:id="23"/>
    <w:bookmarkStart w:id="24" w:name="terms-conditions-of-this-invoice"/>
    <w:p>
      <w:pPr>
        <w:pStyle w:val="Heading3"/>
      </w:pPr>
      <w:r>
        <w:t xml:space="preserve">Terms &amp; Conditions of This Invoice</w:t>
      </w:r>
    </w:p>
    <w:p>
      <w:pPr>
        <w:numPr>
          <w:ilvl w:val="0"/>
          <w:numId w:val="1001"/>
        </w:numPr>
        <w:pStyle w:val="Compact"/>
      </w:pPr>
      <w:r>
        <w:t xml:space="preserve">This Invoice is issued in accordance with the terms of the Master Services Agreement (Contract Ref: MSC-2025-PROF-019) executed between Professor Eleanor Margaret Whitfield and Meridian Strategic Consulting Ltd. on 28 February 2025.</w:t>
      </w:r>
    </w:p>
    <w:p>
      <w:pPr>
        <w:numPr>
          <w:ilvl w:val="0"/>
          <w:numId w:val="1001"/>
        </w:numPr>
        <w:pStyle w:val="Compact"/>
      </w:pPr>
      <w:r>
        <w:t xml:space="preserve">Payment is due within thirty (30) calendar days of the Invoice date. Late payments shall attract interest at a rate of 4% above the Bank of England base rate, in compliance with the Late Payment of Commercial Debts (Interest) Act 1998, as applicable in the United Kingdom.</w:t>
      </w:r>
    </w:p>
    <w:p>
      <w:pPr>
        <w:numPr>
          <w:ilvl w:val="0"/>
          <w:numId w:val="1001"/>
        </w:numPr>
        <w:pStyle w:val="Compact"/>
      </w:pPr>
      <w:r>
        <w:t xml:space="preserve">All services described in this Invoice were performed by the Professor in her capacity as an independent academic consultant. The Professor retains full intellectual property rights over all methodologies, frameworks, and original research outputs unless otherwise stipulated in the governing contract.</w:t>
      </w:r>
    </w:p>
    <w:p>
      <w:pPr>
        <w:numPr>
          <w:ilvl w:val="0"/>
          <w:numId w:val="1001"/>
        </w:numPr>
        <w:pStyle w:val="Compact"/>
      </w:pPr>
      <w:r>
        <w:t xml:space="preserve">This Invoice is subject to the Value Added Tax (VAT) regulations of the United Kingdom. The Professor is registered for VAT purposes with HM Revenue &amp; Customs (VAT Registration No: GB 456789123).</w:t>
      </w:r>
    </w:p>
    <w:p>
      <w:pPr>
        <w:numPr>
          <w:ilvl w:val="0"/>
          <w:numId w:val="1001"/>
        </w:numPr>
        <w:pStyle w:val="Compact"/>
      </w:pPr>
      <w:r>
        <w:t xml:space="preserve">All disputes arising from this Invoice shall be resolved under the jurisdiction of the courts of England and Wales, with Birmingham, United Kingdom, designated as the primary venue for any arbitration proceedings.</w:t>
      </w:r>
    </w:p>
    <w:p>
      <w:pPr>
        <w:numPr>
          <w:ilvl w:val="0"/>
          <w:numId w:val="1001"/>
        </w:numPr>
        <w:pStyle w:val="Compact"/>
      </w:pPr>
      <w:r>
        <w:t xml:space="preserve">The Professor reserves the right to suspend ongoing services if payment is not received by the due date stated on this Invoice. A written notice of fourteen (14) days will be issued prior to any suspension.</w:t>
      </w:r>
    </w:p>
    <w:p>
      <w:pPr>
        <w:numPr>
          <w:ilvl w:val="0"/>
          <w:numId w:val="1001"/>
        </w:numPr>
        <w:pStyle w:val="Compact"/>
      </w:pPr>
      <w:r>
        <w:t xml:space="preserve">This Invoice constitutes a final account for the service period specified above. Any additional services rendered outside the agreed scope will be subject to a separate Invoice and prior written authorisation from the client.</w:t>
      </w:r>
    </w:p>
    <w:bookmarkEnd w:id="24"/>
    <w:p>
      <w:pPr>
        <w:pStyle w:val="FirstParagraph"/>
      </w:pPr>
      <w:r>
        <w:rPr>
          <w:bCs/>
          <w:b/>
        </w:rPr>
        <w:t xml:space="preserve">Professor Eleanor Margaret Whitfield, PhD, FRS</w:t>
      </w:r>
    </w:p>
    <w:p>
      <w:pPr>
        <w:pStyle w:val="BodyText"/>
      </w:pPr>
      <w:r>
        <w:t xml:space="preserve">Chair of Applied Economics &amp; Policy Research | University of Birmingham | United Kingdom Birmingham</w:t>
      </w:r>
    </w:p>
    <w:p>
      <w:pPr>
        <w:pStyle w:val="BodyText"/>
      </w:pPr>
      <w:r>
        <w:t xml:space="preserve">Member, Royal Society | Fellow, Academy of Social Sciences | Chartered Economist (CE)</w:t>
      </w:r>
    </w:p>
    <w:p>
      <w:pPr>
        <w:pStyle w:val="BodyText"/>
      </w:pPr>
      <w:r>
        <w:t xml:space="preserve">This Invoice was generated electronically and is valid without a physical signature. For verification, please contact the Professor's administrative office at the University of Birmingham, Edgbaston, Birmingham, B15 2TT, United Kingdom.</w:t>
      </w:r>
    </w:p>
    <w:p>
      <w:pPr>
        <w:pStyle w:val="BodyText"/>
      </w:pPr>
      <w:r>
        <w:t xml:space="preserve">Invoice INV-2025-BHM-00472 | Generated: 14 June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United Kingdom Birmingham</dc:title>
  <dc:creator/>
  <dc:language>en-GB</dc:language>
  <cp:keywords/>
  <dcterms:created xsi:type="dcterms:W3CDTF">2026-10-10T01:57:07Z</dcterms:created>
  <dcterms:modified xsi:type="dcterms:W3CDTF">2026-10-10T01:57:07Z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