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meridian-project-solutions-s.a."/>
    <w:p>
      <w:pPr>
        <w:pStyle w:val="Heading1"/>
      </w:pPr>
      <w:r>
        <w:t xml:space="preserve">Meridian Project Solutions S.A.</w:t>
      </w:r>
    </w:p>
    <w:p>
      <w:pPr>
        <w:pStyle w:val="FirstParagraph"/>
      </w:pPr>
      <w:r>
        <w:t xml:space="preserve">Av. Corrientes 2340, Piso 12, Of. 1204</w:t>
      </w:r>
    </w:p>
    <w:p>
      <w:pPr>
        <w:pStyle w:val="BodyText"/>
      </w:pPr>
      <w:r>
        <w:t xml:space="preserve">Ciudad Autónoma de Buenos Aires, C1043AAB</w:t>
      </w:r>
    </w:p>
    <w:p>
      <w:pPr>
        <w:pStyle w:val="BodyText"/>
      </w:pPr>
      <w:r>
        <w:t xml:space="preserve">Argentina Buenos Aires</w:t>
      </w:r>
    </w:p>
    <w:p>
      <w:pPr>
        <w:pStyle w:val="BodyText"/>
      </w:pPr>
      <w:r>
        <w:t xml:space="preserve">CUIT: 30-71234567-8</w:t>
      </w:r>
    </w:p>
    <w:p>
      <w:pPr>
        <w:pStyle w:val="BodyText"/>
      </w:pPr>
      <w:r>
        <w:t xml:space="preserve">Phone: +54 11 4321-5678</w:t>
      </w:r>
    </w:p>
    <w:p>
      <w:pPr>
        <w:pStyle w:val="BodyText"/>
      </w:pPr>
      <w:r>
        <w:t xml:space="preserve">Email: billing@meridianprojectsolutions.com.ar</w:t>
      </w:r>
    </w:p>
    <w:bookmarkEnd w:id="20"/>
    <w:bookmarkStart w:id="21" w:name="invoice"/>
    <w:p>
      <w:pPr>
        <w:pStyle w:val="Heading2"/>
      </w:pPr>
      <w:r>
        <w:t xml:space="preserve">INVOICE</w:t>
      </w:r>
    </w:p>
    <w:p>
      <w:pPr>
        <w:pStyle w:val="FirstParagraph"/>
      </w:pPr>
      <w:r>
        <w:t xml:space="preserve">Invoice No.: INV-2025-00487</w:t>
      </w:r>
    </w:p>
    <w:p>
      <w:pPr>
        <w:pStyle w:val="BodyText"/>
      </w:pPr>
      <w:r>
        <w:t xml:space="preserve">Date of Issue: 15 June 2025</w:t>
      </w:r>
    </w:p>
    <w:p>
      <w:pPr>
        <w:pStyle w:val="BodyText"/>
      </w:pPr>
      <w:r>
        <w:t xml:space="preserve">Due Date: 15 July 2025</w:t>
      </w:r>
    </w:p>
    <w:p>
      <w:pPr>
        <w:pStyle w:val="BodyText"/>
      </w:pPr>
      <w:r>
        <w:t xml:space="preserve">Service Period: 01 May 2025 – 31 May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Andes Digital Infrastructure S.R.L.</w:t>
      </w:r>
    </w:p>
    <w:p>
      <w:pPr>
        <w:pStyle w:val="BodyText"/>
      </w:pPr>
      <w:r>
        <w:t xml:space="preserve">Av. Santa Fe 1890, Piso 8</w:t>
      </w:r>
    </w:p>
    <w:p>
      <w:pPr>
        <w:pStyle w:val="BodyText"/>
      </w:pPr>
      <w:r>
        <w:t xml:space="preserve">Ciudad Autónoma de Buenos Aires, C1059ABH</w:t>
      </w:r>
    </w:p>
    <w:p>
      <w:pPr>
        <w:pStyle w:val="BodyText"/>
      </w:pPr>
      <w:r>
        <w:t xml:space="preserve">Argentina Buenos Aires</w:t>
      </w:r>
    </w:p>
    <w:p>
      <w:pPr>
        <w:pStyle w:val="BodyText"/>
      </w:pPr>
      <w:r>
        <w:t xml:space="preserve">CUIT: 30-69876543-2</w:t>
      </w:r>
    </w:p>
    <w:p>
      <w:pPr>
        <w:pStyle w:val="BodyText"/>
      </w:pPr>
      <w:r>
        <w:t xml:space="preserve">Attn: Lic. Mariana Torres, Director of Operations</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Enterprise ERP Migration</w:t>
      </w:r>
    </w:p>
    <w:p>
      <w:pPr>
        <w:pStyle w:val="BodyText"/>
      </w:pPr>
      <w:r>
        <w:rPr>
          <w:bCs/>
          <w:b/>
        </w:rPr>
        <w:t xml:space="preserve">Contract Ref:</w:t>
      </w:r>
      <w:r>
        <w:t xml:space="preserve"> </w:t>
      </w:r>
      <w:r>
        <w:t xml:space="preserve">CTR-2025-AND-0112</w:t>
      </w:r>
    </w:p>
    <w:p>
      <w:pPr>
        <w:pStyle w:val="BodyText"/>
      </w:pPr>
      <w:r>
        <w:rPr>
          <w:bCs/>
          <w:b/>
        </w:rPr>
        <w:t xml:space="preserve">Project Manager:</w:t>
      </w:r>
      <w:r>
        <w:t xml:space="preserve"> </w:t>
      </w:r>
      <w:r>
        <w:t xml:space="preserve">Ing. Carlos Vega</w:t>
      </w:r>
    </w:p>
    <w:p>
      <w:pPr>
        <w:pStyle w:val="BodyText"/>
      </w:pPr>
      <w:r>
        <w:rPr>
          <w:bCs/>
          <w:b/>
        </w:rPr>
        <w:t xml:space="preserve">Location:</w:t>
      </w:r>
      <w:r>
        <w:t xml:space="preserve"> </w:t>
      </w:r>
      <w:r>
        <w:t xml:space="preserve">Argentina Buenos Aires</w:t>
      </w:r>
    </w:p>
    <w:p>
      <w:pPr>
        <w:pStyle w:val="BodyText"/>
      </w:pPr>
      <w:r>
        <w:rPr>
          <w:bCs/>
          <w:b/>
        </w:rPr>
        <w:t xml:space="preserve">Phase:</w:t>
      </w:r>
      <w:r>
        <w:t xml:space="preserve"> </w:t>
      </w:r>
      <w:r>
        <w:t xml:space="preserve">Implementation &amp; Integration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(ARS)</w:t>
            </w:r>
          </w:p>
        </w:tc>
        <w:tc>
          <w:tcPr/>
          <w:p>
            <w:pPr>
              <w:pStyle w:val="Compact"/>
              <w:jc w:val="left"/>
            </w:pPr>
            <w:r>
              <w:t xml:space="preserve">Hours</w:t>
            </w:r>
          </w:p>
        </w:tc>
        <w:tc>
          <w:tcPr/>
          <w:p>
            <w:pPr>
              <w:pStyle w:val="Compact"/>
              <w:jc w:val="left"/>
            </w:pPr>
            <w:r>
              <w:t xml:space="preserve">Subtotal (ARS)</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Project Manager oversight and strategic planning for the Enterprise ERP Migration. Includes weekly steering committee meetings, risk assessment, and milestone tracking conducted in Argentina Buenos Aires.</w:t>
            </w:r>
          </w:p>
        </w:tc>
        <w:tc>
          <w:tcPr/>
          <w:p>
            <w:pPr>
              <w:pStyle w:val="Compact"/>
              <w:jc w:val="left"/>
            </w:pPr>
            <w:r>
              <w:t xml:space="preserve">185,000.00</w:t>
            </w:r>
          </w:p>
        </w:tc>
        <w:tc>
          <w:tcPr/>
          <w:p>
            <w:pPr>
              <w:pStyle w:val="Compact"/>
              <w:jc w:val="left"/>
            </w:pPr>
            <w:r>
              <w:t xml:space="preserve">40</w:t>
            </w:r>
          </w:p>
        </w:tc>
        <w:tc>
          <w:tcPr/>
          <w:p>
            <w:pPr>
              <w:pStyle w:val="Compact"/>
              <w:jc w:val="left"/>
            </w:pPr>
            <w:r>
              <w:t xml:space="preserve">7,400,000.00</w:t>
            </w:r>
          </w:p>
        </w:tc>
        <w:tc>
          <w:tcPr/>
          <w:p>
            <w:pPr>
              <w:pStyle w:val="Compact"/>
              <w:jc w:val="left"/>
            </w:pPr>
            <w:r>
              <w:t xml:space="preserve">Professional Services</w:t>
            </w:r>
          </w:p>
        </w:tc>
      </w:tr>
      <w:tr>
        <w:tc>
          <w:tcPr/>
          <w:p>
            <w:pPr>
              <w:pStyle w:val="Compact"/>
              <w:jc w:val="left"/>
            </w:pPr>
            <w:r>
              <w:t xml:space="preserve">2</w:t>
            </w:r>
          </w:p>
        </w:tc>
        <w:tc>
          <w:tcPr/>
          <w:p>
            <w:pPr>
              <w:pStyle w:val="Compact"/>
              <w:jc w:val="left"/>
            </w:pPr>
            <w:r>
              <w:t xml:space="preserve">Project Manager coordination of cross-functional teams including software developers, data analysts, and quality assurance specialists. Daily stand-up facilitation and sprint planning sessions held at the client's office in Argentina Buenos Aires.</w:t>
            </w:r>
          </w:p>
        </w:tc>
        <w:tc>
          <w:tcPr/>
          <w:p>
            <w:pPr>
              <w:pStyle w:val="Compact"/>
              <w:jc w:val="left"/>
            </w:pPr>
            <w:r>
              <w:t xml:space="preserve">165,000.00</w:t>
            </w:r>
          </w:p>
        </w:tc>
        <w:tc>
          <w:tcPr/>
          <w:p>
            <w:pPr>
              <w:pStyle w:val="Compact"/>
              <w:jc w:val="left"/>
            </w:pPr>
            <w:r>
              <w:t xml:space="preserve">32</w:t>
            </w:r>
          </w:p>
        </w:tc>
        <w:tc>
          <w:tcPr/>
          <w:p>
            <w:pPr>
              <w:pStyle w:val="Compact"/>
              <w:jc w:val="left"/>
            </w:pPr>
            <w:r>
              <w:t xml:space="preserve">5,280,000.00</w:t>
            </w:r>
          </w:p>
        </w:tc>
        <w:tc>
          <w:tcPr/>
          <w:p>
            <w:pPr>
              <w:pStyle w:val="Compact"/>
              <w:jc w:val="left"/>
            </w:pPr>
            <w:r>
              <w:t xml:space="preserve">Team Coordination</w:t>
            </w:r>
          </w:p>
        </w:tc>
      </w:tr>
      <w:tr>
        <w:tc>
          <w:tcPr/>
          <w:p>
            <w:pPr>
              <w:pStyle w:val="Compact"/>
              <w:jc w:val="left"/>
            </w:pPr>
            <w:r>
              <w:t xml:space="preserve">3</w:t>
            </w:r>
          </w:p>
        </w:tc>
        <w:tc>
          <w:tcPr/>
          <w:p>
            <w:pPr>
              <w:pStyle w:val="Compact"/>
              <w:jc w:val="left"/>
            </w:pPr>
            <w:r>
              <w:t xml:space="preserve">Project Manager preparation and delivery of comprehensive status reports, Gantt chart updates, and variance analysis documentation. All reports submitted in accordance with Argentine commercial invoicing regulations (Factura A).</w:t>
            </w:r>
          </w:p>
        </w:tc>
        <w:tc>
          <w:tcPr/>
          <w:p>
            <w:pPr>
              <w:pStyle w:val="Compact"/>
              <w:jc w:val="left"/>
            </w:pPr>
            <w:r>
              <w:t xml:space="preserve">145,000.00</w:t>
            </w:r>
          </w:p>
        </w:tc>
        <w:tc>
          <w:tcPr/>
          <w:p>
            <w:pPr>
              <w:pStyle w:val="Compact"/>
              <w:jc w:val="left"/>
            </w:pPr>
            <w:r>
              <w:t xml:space="preserve">16</w:t>
            </w:r>
          </w:p>
        </w:tc>
        <w:tc>
          <w:tcPr/>
          <w:p>
            <w:pPr>
              <w:pStyle w:val="Compact"/>
              <w:jc w:val="left"/>
            </w:pPr>
            <w:r>
              <w:t xml:space="preserve">2,320,000.00</w:t>
            </w:r>
          </w:p>
        </w:tc>
        <w:tc>
          <w:tcPr/>
          <w:p>
            <w:pPr>
              <w:pStyle w:val="Compact"/>
              <w:jc w:val="left"/>
            </w:pPr>
            <w:r>
              <w:t xml:space="preserve">Reporting &amp; Documentation</w:t>
            </w:r>
          </w:p>
        </w:tc>
      </w:tr>
      <w:tr>
        <w:tc>
          <w:tcPr/>
          <w:p>
            <w:pPr>
              <w:pStyle w:val="Compact"/>
              <w:jc w:val="left"/>
            </w:pPr>
            <w:r>
              <w:t xml:space="preserve">4</w:t>
            </w:r>
          </w:p>
        </w:tc>
        <w:tc>
          <w:tcPr/>
          <w:p>
            <w:pPr>
              <w:pStyle w:val="Compact"/>
              <w:jc w:val="left"/>
            </w:pPr>
            <w:r>
              <w:t xml:space="preserve">Project Manager vendor and stakeholder management. Negotiation with third-party integration partners, contract review, and escalation handling for the ERP migration project based in Argentina Buenos Aires.</w:t>
            </w:r>
          </w:p>
        </w:tc>
        <w:tc>
          <w:tcPr/>
          <w:p>
            <w:pPr>
              <w:pStyle w:val="Compact"/>
              <w:jc w:val="left"/>
            </w:pPr>
            <w:r>
              <w:t xml:space="preserve">175,000.00</w:t>
            </w:r>
          </w:p>
        </w:tc>
        <w:tc>
          <w:tcPr/>
          <w:p>
            <w:pPr>
              <w:pStyle w:val="Compact"/>
              <w:jc w:val="left"/>
            </w:pPr>
            <w:r>
              <w:t xml:space="preserve">20</w:t>
            </w:r>
          </w:p>
        </w:tc>
        <w:tc>
          <w:tcPr/>
          <w:p>
            <w:pPr>
              <w:pStyle w:val="Compact"/>
              <w:jc w:val="left"/>
            </w:pPr>
            <w:r>
              <w:t xml:space="preserve">3,500,000.00</w:t>
            </w:r>
          </w:p>
        </w:tc>
        <w:tc>
          <w:tcPr/>
          <w:p>
            <w:pPr>
              <w:pStyle w:val="Compact"/>
              <w:jc w:val="left"/>
            </w:pPr>
            <w:r>
              <w:t xml:space="preserve">Stakeholder Management</w:t>
            </w:r>
          </w:p>
        </w:tc>
      </w:tr>
      <w:tr>
        <w:tc>
          <w:tcPr/>
          <w:p>
            <w:pPr>
              <w:pStyle w:val="Compact"/>
              <w:jc w:val="left"/>
            </w:pPr>
            <w:r>
              <w:t xml:space="preserve">5</w:t>
            </w:r>
          </w:p>
        </w:tc>
        <w:tc>
          <w:tcPr/>
          <w:p>
            <w:pPr>
              <w:pStyle w:val="Compact"/>
              <w:jc w:val="left"/>
            </w:pPr>
            <w:r>
              <w:t xml:space="preserve">Project Manager quality assurance oversight and change request management. Review of deliverables against acceptance criteria, management of the change control board, and documentation of all approved scope modifications.</w:t>
            </w:r>
          </w:p>
        </w:tc>
        <w:tc>
          <w:tcPr/>
          <w:p>
            <w:pPr>
              <w:pStyle w:val="Compact"/>
              <w:jc w:val="left"/>
            </w:pPr>
            <w:r>
              <w:t xml:space="preserve">155,000.00</w:t>
            </w:r>
          </w:p>
        </w:tc>
        <w:tc>
          <w:tcPr/>
          <w:p>
            <w:pPr>
              <w:pStyle w:val="Compact"/>
              <w:jc w:val="left"/>
            </w:pPr>
            <w:r>
              <w:t xml:space="preserve">12</w:t>
            </w:r>
          </w:p>
        </w:tc>
        <w:tc>
          <w:tcPr/>
          <w:p>
            <w:pPr>
              <w:pStyle w:val="Compact"/>
              <w:jc w:val="left"/>
            </w:pPr>
            <w:r>
              <w:t xml:space="preserve">1,860,000.00</w:t>
            </w:r>
          </w:p>
        </w:tc>
        <w:tc>
          <w:tcPr/>
          <w:p>
            <w:pPr>
              <w:pStyle w:val="Compact"/>
              <w:jc w:val="left"/>
            </w:pPr>
            <w:r>
              <w:t xml:space="preserve">Quality &amp; Change Control</w:t>
            </w:r>
          </w:p>
        </w:tc>
      </w:tr>
      <w:tr>
        <w:tc>
          <w:tcPr/>
          <w:p>
            <w:pPr>
              <w:pStyle w:val="Compact"/>
              <w:jc w:val="left"/>
            </w:pPr>
            <w:r>
              <w:t xml:space="preserve">6</w:t>
            </w:r>
          </w:p>
        </w:tc>
        <w:tc>
          <w:tcPr/>
          <w:p>
            <w:pPr>
              <w:pStyle w:val="Compact"/>
              <w:jc w:val="left"/>
            </w:pPr>
            <w:r>
              <w:t xml:space="preserve">Project Manager on-site supervision and client liaison. Physical presence at the Andes Digital Infrastructure office in Argentina Buenos Aires for critical deployment windows, go-live support, and post-implementation review sessions.</w:t>
            </w:r>
          </w:p>
        </w:tc>
        <w:tc>
          <w:tcPr/>
          <w:p>
            <w:pPr>
              <w:pStyle w:val="Compact"/>
              <w:jc w:val="left"/>
            </w:pPr>
            <w:r>
              <w:t xml:space="preserve">195,000.00</w:t>
            </w:r>
          </w:p>
        </w:tc>
        <w:tc>
          <w:tcPr/>
          <w:p>
            <w:pPr>
              <w:pStyle w:val="Compact"/>
              <w:jc w:val="left"/>
            </w:pPr>
            <w:r>
              <w:t xml:space="preserve">8</w:t>
            </w:r>
          </w:p>
        </w:tc>
        <w:tc>
          <w:tcPr/>
          <w:p>
            <w:pPr>
              <w:pStyle w:val="Compact"/>
              <w:jc w:val="left"/>
            </w:pPr>
            <w:r>
              <w:t xml:space="preserve">1,560,000.00</w:t>
            </w:r>
          </w:p>
        </w:tc>
        <w:tc>
          <w:tcPr/>
          <w:p>
            <w:pPr>
              <w:pStyle w:val="Compact"/>
              <w:jc w:val="left"/>
            </w:pPr>
            <w:r>
              <w:t xml:space="preserve">On-Site Supervision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(ARS)</w:t>
            </w:r>
          </w:p>
        </w:tc>
        <w:tc>
          <w:tcPr/>
          <w:p>
            <w:pPr>
              <w:pStyle w:val="Compact"/>
              <w:jc w:val="right"/>
            </w:pPr>
            <w:r>
              <w:rPr>
                <w:bCs/>
                <w:b/>
              </w:rPr>
              <w:t xml:space="preserve">21,920,000.00</w:t>
            </w:r>
          </w:p>
        </w:tc>
      </w:tr>
      <w:tr>
        <w:tc>
          <w:tcPr/>
          <w:p>
            <w:pPr>
              <w:pStyle w:val="Compact"/>
              <w:jc w:val="left"/>
            </w:pPr>
            <w:r>
              <w:t xml:space="preserve">Discount – Early Contract Loyalty (5%)</w:t>
            </w:r>
          </w:p>
        </w:tc>
        <w:tc>
          <w:tcPr/>
          <w:p>
            <w:pPr>
              <w:pStyle w:val="Compact"/>
              <w:jc w:val="right"/>
            </w:pPr>
            <w:r>
              <w:t xml:space="preserve">-1,096,000.00</w:t>
            </w:r>
          </w:p>
        </w:tc>
      </w:tr>
      <w:tr>
        <w:tc>
          <w:tcPr/>
          <w:p>
            <w:pPr>
              <w:pStyle w:val="Compact"/>
              <w:jc w:val="left"/>
            </w:pPr>
            <w:r>
              <w:t xml:space="preserve">Net Subtotal (ARS)</w:t>
            </w:r>
          </w:p>
        </w:tc>
        <w:tc>
          <w:tcPr/>
          <w:p>
            <w:pPr>
              <w:pStyle w:val="Compact"/>
              <w:jc w:val="right"/>
            </w:pPr>
            <w:r>
              <w:rPr>
                <w:bCs/>
                <w:b/>
              </w:rPr>
              <w:t xml:space="preserve">20,824,000.00</w:t>
            </w:r>
          </w:p>
        </w:tc>
      </w:tr>
      <w:tr>
        <w:tc>
          <w:tcPr/>
          <w:p>
            <w:pPr>
              <w:pStyle w:val="Compact"/>
              <w:jc w:val="left"/>
            </w:pPr>
            <w:r>
              <w:t xml:space="preserve">IVA 21% (VAT – Argentine Tax Code)</w:t>
            </w:r>
          </w:p>
        </w:tc>
        <w:tc>
          <w:tcPr/>
          <w:p>
            <w:pPr>
              <w:pStyle w:val="Compact"/>
              <w:jc w:val="right"/>
            </w:pPr>
            <w:r>
              <w:t xml:space="preserve">4,373,040.00</w:t>
            </w:r>
          </w:p>
        </w:tc>
      </w:tr>
      <w:tr>
        <w:tc>
          <w:tcPr/>
          <w:p>
            <w:pPr>
              <w:pStyle w:val="Compact"/>
              <w:jc w:val="left"/>
            </w:pPr>
            <w:r>
              <w:t xml:space="preserve">Perception IIBB (Ingresos Brutos – CABA 3%)</w:t>
            </w:r>
          </w:p>
        </w:tc>
        <w:tc>
          <w:tcPr/>
          <w:p>
            <w:pPr>
              <w:pStyle w:val="Compact"/>
              <w:jc w:val="right"/>
            </w:pPr>
            <w:r>
              <w:t xml:space="preserve">624,720.00</w:t>
            </w:r>
          </w:p>
        </w:tc>
      </w:tr>
      <w:tr>
        <w:tc>
          <w:tcPr/>
          <w:p>
            <w:pPr>
              <w:pStyle w:val="Compact"/>
              <w:jc w:val="left"/>
            </w:pPr>
            <w:r>
              <w:t xml:space="preserve">TOTAL AMOUNT DUE (ARS)</w:t>
            </w:r>
          </w:p>
        </w:tc>
        <w:tc>
          <w:tcPr/>
          <w:p>
            <w:pPr>
              <w:pStyle w:val="Compact"/>
              <w:jc w:val="right"/>
            </w:pPr>
            <w:r>
              <w:t xml:space="preserve">25,821,760.00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la Nación Argentina</w:t>
      </w:r>
    </w:p>
    <w:p>
      <w:pPr>
        <w:pStyle w:val="BodyText"/>
      </w:pPr>
      <w:r>
        <w:rPr>
          <w:bCs/>
          <w:b/>
        </w:rPr>
        <w:t xml:space="preserve">Account Holder:</w:t>
      </w:r>
      <w:r>
        <w:t xml:space="preserve"> </w:t>
      </w:r>
      <w:r>
        <w:t xml:space="preserve">Meridian Project Solutions S.A.</w:t>
      </w:r>
    </w:p>
    <w:p>
      <w:pPr>
        <w:pStyle w:val="BodyText"/>
      </w:pPr>
      <w:r>
        <w:rPr>
          <w:bCs/>
          <w:b/>
        </w:rPr>
        <w:t xml:space="preserve">CBU:</w:t>
      </w:r>
      <w:r>
        <w:t xml:space="preserve"> </w:t>
      </w:r>
      <w:r>
        <w:t xml:space="preserve">0110001000001234567890</w:t>
      </w:r>
    </w:p>
    <w:p>
      <w:pPr>
        <w:pStyle w:val="BodyText"/>
      </w:pPr>
      <w:r>
        <w:rPr>
          <w:bCs/>
          <w:b/>
        </w:rPr>
        <w:t xml:space="preserve">Alias:</w:t>
      </w:r>
      <w:r>
        <w:t xml:space="preserve"> </w:t>
      </w:r>
      <w:r>
        <w:t xml:space="preserve">meridian.proyectos@ban.nacion</w:t>
      </w:r>
    </w:p>
    <w:p>
      <w:pPr>
        <w:pStyle w:val="BodyText"/>
      </w:pPr>
      <w:r>
        <w:rPr>
          <w:bCs/>
          <w:b/>
        </w:rPr>
        <w:t xml:space="preserve">IBAN (for international transfers):</w:t>
      </w:r>
      <w:r>
        <w:t xml:space="preserve"> </w:t>
      </w:r>
      <w:r>
        <w:t xml:space="preserve">AR09 0110 0010 0000 1234 5678 90</w:t>
      </w:r>
    </w:p>
    <w:p>
      <w:pPr>
        <w:pStyle w:val="BodyText"/>
      </w:pPr>
      <w:r>
        <w:rPr>
          <w:bCs/>
          <w:b/>
        </w:rPr>
        <w:t xml:space="preserve">Payment Method:</w:t>
      </w:r>
      <w:r>
        <w:t xml:space="preserve"> </w:t>
      </w:r>
      <w:r>
        <w:t xml:space="preserve">Transferencia bancaria / Cheque nominativo</w:t>
      </w:r>
    </w:p>
    <w:p>
      <w:pPr>
        <w:pStyle w:val="BodyText"/>
      </w:pPr>
      <w:r>
        <w:rPr>
          <w:bCs/>
          <w:b/>
        </w:rPr>
        <w:t xml:space="preserve">Reference:</w:t>
      </w:r>
      <w:r>
        <w:t xml:space="preserve"> </w:t>
      </w:r>
      <w:r>
        <w:t xml:space="preserve">Please include Invoice No. INV-2025-00487 in the payment reference field.</w:t>
      </w:r>
    </w:p>
    <w:p>
      <w:pPr>
        <w:pStyle w:val="BodyText"/>
      </w:pPr>
      <w:r>
        <w:rPr>
          <w:bCs/>
          <w:b/>
        </w:rPr>
        <w:t xml:space="preserve">Terms:</w:t>
      </w:r>
      <w:r>
        <w:t xml:space="preserve"> </w:t>
      </w:r>
      <w:r>
        <w:t xml:space="preserve">Net 30 days from the date of issue. Late payments are subject to a penalty of 1.5% per month as per Argentine commercial law (Ley de Contrato de Locación de Servicios).</w:t>
      </w:r>
    </w:p>
    <w:bookmarkEnd w:id="24"/>
    <w:bookmarkStart w:id="25" w:name="important-notes-terms"/>
    <w:p>
      <w:pPr>
        <w:pStyle w:val="Heading3"/>
      </w:pPr>
      <w:r>
        <w:t xml:space="preserve">Important Notes &amp; Terms</w:t>
      </w:r>
    </w:p>
    <w:p>
      <w:pPr>
        <w:pStyle w:val="FirstParagraph"/>
      </w:pPr>
      <w:r>
        <w:t xml:space="preserve">This Invoice is issued in accordance with the Argentine Federal Tax Agency (AFIP) regulations and the applicable provisions of the Código Fiscal de la Nación. The services described herein were rendered by a certified Project Manager under the professional supervision of Meridian Project Solutions S.A., a company duly registered in the Commercial Registry of the City of Buenos Aires, Argentina.</w:t>
      </w:r>
    </w:p>
    <w:p>
      <w:pPr>
        <w:numPr>
          <w:ilvl w:val="0"/>
          <w:numId w:val="1001"/>
        </w:numPr>
        <w:pStyle w:val="Compact"/>
      </w:pPr>
      <w:r>
        <w:t xml:space="preserve">This Invoice constitutes a Factura A (commercial invoice) and is valid for tax deduction purposes by the recipient in Argentina Buenos Aires.</w:t>
      </w:r>
    </w:p>
    <w:p>
      <w:pPr>
        <w:numPr>
          <w:ilvl w:val="0"/>
          <w:numId w:val="1001"/>
        </w:numPr>
        <w:pStyle w:val="Compact"/>
      </w:pPr>
      <w:r>
        <w:t xml:space="preserve">All Project Manager services were performed in compliance with the project scope defined in Contract CTR-2025-AND-0112, signed on 15 April 2025 in Argentina Buenos Aires.</w:t>
      </w:r>
    </w:p>
    <w:p>
      <w:pPr>
        <w:numPr>
          <w:ilvl w:val="0"/>
          <w:numId w:val="1001"/>
        </w:numPr>
        <w:pStyle w:val="Compact"/>
      </w:pPr>
      <w:r>
        <w:t xml:space="preserve">The Project Manager, Ing. Carlos Vega, holds a PMP certification (Project Management Professional) issued by the Project Management Institute and is registered with the Argentine Chamber of Engineers (Cámara Argentina de Ingenieros).</w:t>
      </w:r>
    </w:p>
    <w:p>
      <w:pPr>
        <w:numPr>
          <w:ilvl w:val="0"/>
          <w:numId w:val="1001"/>
        </w:numPr>
        <w:pStyle w:val="Compact"/>
      </w:pPr>
      <w:r>
        <w:t xml:space="preserve">Any dispute arising from this Invoice shall be resolved under the jurisdiction of the commercial courts of the City of Buenos Aires, Argentina Buenos Aires.</w:t>
      </w:r>
    </w:p>
    <w:p>
      <w:pPr>
        <w:numPr>
          <w:ilvl w:val="0"/>
          <w:numId w:val="1001"/>
        </w:numPr>
        <w:pStyle w:val="Compact"/>
      </w:pPr>
      <w:r>
        <w:t xml:space="preserve">This Invoice is valid for 90 calendar days from the date of issue. After this period, the amounts may be subject to recalculation based on the current Argentine inflation index (IPC – INDEC).</w:t>
      </w:r>
    </w:p>
    <w:p>
      <w:pPr>
        <w:numPr>
          <w:ilvl w:val="0"/>
          <w:numId w:val="1001"/>
        </w:numPr>
        <w:pStyle w:val="Compact"/>
      </w:pPr>
      <w:r>
        <w:t xml:space="preserve">Electronic copy of this Invoice has been transmitted via AFIP's electronic invoicing system (Sistema de Facturación Electrónica) and carries the digital seal (Código de Verificación Electrónica – CVE) No. 00-00000000-0000000000.</w:t>
      </w:r>
    </w:p>
    <w:bookmarkEnd w:id="25"/>
    <w:p>
      <w:pPr>
        <w:pStyle w:val="FirstParagraph"/>
      </w:pPr>
      <w:r>
        <w:rPr>
          <w:bCs/>
          <w:b/>
        </w:rPr>
        <w:t xml:space="preserve">Meridian Project Solutions S.A.</w:t>
      </w:r>
      <w:r>
        <w:t xml:space="preserve"> </w:t>
      </w:r>
      <w:r>
        <w:t xml:space="preserve">– Professional Project Management Services in Argentina Buenos Aires</w:t>
      </w:r>
    </w:p>
    <w:p>
      <w:pPr>
        <w:pStyle w:val="BodyText"/>
      </w:pPr>
      <w:r>
        <w:t xml:space="preserve">Registered in the Commercial Registry of CABA, Folio 1234, Tomo 56, Inscripción 7890</w:t>
      </w:r>
    </w:p>
    <w:p>
      <w:pPr>
        <w:pStyle w:val="BodyText"/>
      </w:pPr>
      <w:r>
        <w:t xml:space="preserve">CUIT: 30-71234567-8 | AFIP Registration: Activo</w:t>
      </w:r>
    </w:p>
    <w:p>
      <w:pPr>
        <w:pStyle w:val="BodyText"/>
      </w:pPr>
      <w:r>
        <w:t xml:space="preserve">This Invoice was generated electronically and does not require a physical signature. The digital CVE code serves as the official authentication seal.</w:t>
      </w:r>
    </w:p>
    <w:p>
      <w:pPr>
        <w:pStyle w:val="BodyText"/>
      </w:pPr>
      <w:r>
        <w:t xml:space="preserve">Document generated on 15/06/2025 | Invoice INV-2025-00487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Argentina Buenos Aires</dc:title>
  <dc:creator/>
  <dc:language>en</dc:language>
  <cp:keywords/>
  <dcterms:created xsi:type="dcterms:W3CDTF">2026-10-10T02:49:19Z</dcterms:created>
  <dcterms:modified xsi:type="dcterms:W3CDTF">2026-10-10T02:49:19Z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