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project-solutions-s.r.l."/>
    <w:p>
      <w:pPr>
        <w:pStyle w:val="Heading1"/>
      </w:pPr>
      <w:r>
        <w:t xml:space="preserve">Andes Project Solutions S.R.L.</w:t>
      </w:r>
    </w:p>
    <w:p>
      <w:pPr>
        <w:pStyle w:val="FirstParagraph"/>
      </w:pPr>
      <w:r>
        <w:t xml:space="preserve">Av. Vélez Sarsfield 1247, Piso 8, Oficina 803</w:t>
      </w:r>
    </w:p>
    <w:p>
      <w:pPr>
        <w:pStyle w:val="BodyText"/>
      </w:pPr>
      <w:r>
        <w:t xml:space="preserve">Córdoba, X5000, Argentina</w:t>
      </w:r>
    </w:p>
    <w:p>
      <w:pPr>
        <w:pStyle w:val="BodyText"/>
      </w:pPr>
      <w:r>
        <w:t xml:space="preserve">CUIT: 30-71234567-8</w:t>
      </w:r>
    </w:p>
    <w:p>
      <w:pPr>
        <w:pStyle w:val="BodyText"/>
      </w:pPr>
      <w:r>
        <w:t xml:space="preserve">Phone: +54 351 425-6789</w:t>
      </w:r>
    </w:p>
    <w:p>
      <w:pPr>
        <w:pStyle w:val="BodyText"/>
      </w:pPr>
      <w:r>
        <w:t xml:space="preserve">Email: billing@andesprojectsolutions.com.ar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PROJECT MANAGER SERVICES</w:t>
      </w:r>
    </w:p>
    <w:bookmarkEnd w:id="21"/>
    <w:bookmarkStart w:id="22" w:name="billed-to"/>
    <w:p>
      <w:pPr>
        <w:pStyle w:val="Heading3"/>
      </w:pPr>
      <w:r>
        <w:t xml:space="preserve">Billed To</w:t>
      </w:r>
    </w:p>
    <w:p>
      <w:pPr>
        <w:pStyle w:val="FirstParagraph"/>
      </w:pPr>
      <w:r>
        <w:rPr>
          <w:bCs/>
          <w:b/>
        </w:rPr>
        <w:t xml:space="preserve">Meridian Industrial Group S.A.</w:t>
      </w:r>
    </w:p>
    <w:p>
      <w:pPr>
        <w:pStyle w:val="BodyText"/>
      </w:pPr>
      <w:r>
        <w:t xml:space="preserve">Av. Colón 2356, Piso 12</w:t>
      </w:r>
    </w:p>
    <w:p>
      <w:pPr>
        <w:pStyle w:val="BodyText"/>
      </w:pPr>
      <w:r>
        <w:t xml:space="preserve">Córdoba, X5000, Argentina</w:t>
      </w:r>
    </w:p>
    <w:p>
      <w:pPr>
        <w:pStyle w:val="BodyText"/>
      </w:pPr>
      <w:r>
        <w:t xml:space="preserve">CUIT: 30-69876543-2</w:t>
      </w:r>
    </w:p>
    <w:p>
      <w:pPr>
        <w:pStyle w:val="BodyText"/>
      </w:pPr>
      <w:r>
        <w:t xml:space="preserve">Attn: Lic. Roberto Fernández</w:t>
      </w:r>
    </w:p>
    <w:p>
      <w:pPr>
        <w:pStyle w:val="BodyText"/>
      </w:pPr>
      <w:r>
        <w:t xml:space="preserve">Director of Operations</w:t>
      </w:r>
    </w:p>
    <w:bookmarkEnd w:id="22"/>
    <w:bookmarkStart w:id="23" w:name="service-provider"/>
    <w:p>
      <w:pPr>
        <w:pStyle w:val="Heading3"/>
      </w:pPr>
      <w:r>
        <w:t xml:space="preserve">Service Provider</w:t>
      </w:r>
    </w:p>
    <w:p>
      <w:pPr>
        <w:pStyle w:val="FirstParagraph"/>
      </w:pPr>
      <w:r>
        <w:rPr>
          <w:bCs/>
          <w:b/>
        </w:rPr>
        <w:t xml:space="preserve">Ing. María Elena Gutiérrez</w:t>
      </w:r>
    </w:p>
    <w:p>
      <w:pPr>
        <w:pStyle w:val="BodyText"/>
      </w:pPr>
      <w:r>
        <w:t xml:space="preserve">Certified Project Manager (PMP)</w:t>
      </w:r>
    </w:p>
    <w:p>
      <w:pPr>
        <w:pStyle w:val="BodyText"/>
      </w:pPr>
      <w:r>
        <w:t xml:space="preserve">Andes Project Solutions S.R.L.</w:t>
      </w:r>
    </w:p>
    <w:p>
      <w:pPr>
        <w:pStyle w:val="BodyText"/>
      </w:pPr>
      <w:r>
        <w:t xml:space="preserve">Córdoba, X5000, Argentina</w:t>
      </w:r>
    </w:p>
    <w:p>
      <w:pPr>
        <w:pStyle w:val="BodyText"/>
      </w:pPr>
      <w:r>
        <w:t xml:space="preserve">Professional License: CPA-CD-2019-44521</w:t>
      </w:r>
    </w:p>
    <w:p>
      <w:pPr>
        <w:pStyle w:val="BodyText"/>
      </w:pPr>
      <w:r>
        <w:t xml:space="preserve">Specialization: Industrial &amp; Infrastructure Projects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Hours / Units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Project Planning &amp; Scope Definition</w:t>
            </w:r>
            <w:r>
              <w:t xml:space="preserve"> </w:t>
            </w:r>
            <w:r>
              <w:t xml:space="preserve">– Comprehensive development of the project charter, work breakdown structure (WBS), and detailed scope documentation for the Meridian Industrial Plant Expansion Phase II, executed in Córdoba, Argentina. Includes stakeholder identification and risk assessment matrix.</w:t>
            </w:r>
          </w:p>
        </w:tc>
        <w:tc>
          <w:tcPr/>
          <w:p>
            <w:pPr>
              <w:pStyle w:val="Compact"/>
              <w:jc w:val="left"/>
            </w:pPr>
            <w:r>
              <w:t xml:space="preserve">40 hours</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Schedule Management &amp; Critical Path Analysis</w:t>
            </w:r>
            <w:r>
              <w:t xml:space="preserve"> </w:t>
            </w:r>
            <w:r>
              <w:t xml:space="preserve">– Development and maintenance of the master project schedule using Primavera P6. Weekly progress tracking, milestone verification, and critical path updates for all work packages within the Argentina Córdoba industrial zone.</w:t>
            </w:r>
          </w:p>
        </w:tc>
        <w:tc>
          <w:tcPr/>
          <w:p>
            <w:pPr>
              <w:pStyle w:val="Compact"/>
              <w:jc w:val="left"/>
            </w:pPr>
            <w:r>
              <w:t xml:space="preserve">60 hours</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3</w:t>
            </w:r>
          </w:p>
        </w:tc>
        <w:tc>
          <w:tcPr/>
          <w:p>
            <w:pPr>
              <w:pStyle w:val="Compact"/>
              <w:jc w:val="left"/>
            </w:pPr>
            <w:r>
              <w:rPr>
                <w:bCs/>
                <w:b/>
              </w:rPr>
              <w:t xml:space="preserve">Budget Control &amp; Cost Monitoring</w:t>
            </w:r>
            <w:r>
              <w:t xml:space="preserve"> </w:t>
            </w:r>
            <w:r>
              <w:t xml:space="preserve">– Monthly cost performance analysis, earned value management (EVM) reporting, variance analysis, and financial forecasting. Ensures compliance with Argentine national tax regulations and Córdoba provincial fiscal requirements for all project expenditures.</w:t>
            </w:r>
          </w:p>
        </w:tc>
        <w:tc>
          <w:tcPr/>
          <w:p>
            <w:pPr>
              <w:pStyle w:val="Compact"/>
              <w:jc w:val="left"/>
            </w:pPr>
            <w:r>
              <w:t xml:space="preserve">35 hours</w:t>
            </w:r>
          </w:p>
        </w:tc>
        <w:tc>
          <w:tcPr/>
          <w:p>
            <w:pPr>
              <w:pStyle w:val="Compact"/>
              <w:jc w:val="left"/>
            </w:pPr>
            <w:r>
              <w:t xml:space="preserve">48,000</w:t>
            </w:r>
          </w:p>
        </w:tc>
        <w:tc>
          <w:tcPr/>
          <w:p>
            <w:pPr>
              <w:pStyle w:val="Compact"/>
              <w:jc w:val="left"/>
            </w:pPr>
            <w:r>
              <w:t xml:space="preserve">1,680,000</w:t>
            </w:r>
          </w:p>
        </w:tc>
      </w:tr>
      <w:tr>
        <w:tc>
          <w:tcPr/>
          <w:p>
            <w:pPr>
              <w:pStyle w:val="Compact"/>
              <w:jc w:val="left"/>
            </w:pPr>
            <w:r>
              <w:t xml:space="preserve">4</w:t>
            </w:r>
          </w:p>
        </w:tc>
        <w:tc>
          <w:tcPr/>
          <w:p>
            <w:pPr>
              <w:pStyle w:val="Compact"/>
              <w:jc w:val="left"/>
            </w:pPr>
            <w:r>
              <w:rPr>
                <w:bCs/>
                <w:b/>
              </w:rPr>
              <w:t xml:space="preserve">Stakeholder Communication &amp; Reporting</w:t>
            </w:r>
            <w:r>
              <w:t xml:space="preserve"> </w:t>
            </w:r>
            <w:r>
              <w:t xml:space="preserve">– Preparation of bi-weekly executive status reports, facilitation of coordination meetings with municipal authorities in Córdoba, vendor management communications, and escalation reporting to the Meridian board of directors.</w:t>
            </w:r>
          </w:p>
        </w:tc>
        <w:tc>
          <w:tcPr/>
          <w:p>
            <w:pPr>
              <w:pStyle w:val="Compact"/>
              <w:jc w:val="left"/>
            </w:pPr>
            <w:r>
              <w:t xml:space="preserve">25 hours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5</w:t>
            </w:r>
          </w:p>
        </w:tc>
        <w:tc>
          <w:tcPr/>
          <w:p>
            <w:pPr>
              <w:pStyle w:val="Compact"/>
              <w:jc w:val="left"/>
            </w:pPr>
            <w:r>
              <w:rPr>
                <w:bCs/>
                <w:b/>
              </w:rPr>
              <w:t xml:space="preserve">Quality Assurance &amp; Risk Mitigation</w:t>
            </w:r>
            <w:r>
              <w:t xml:space="preserve"> </w:t>
            </w:r>
            <w:r>
              <w:t xml:space="preserve">– Implementation of quality control checkpoints, conduct of risk review sessions, development of contingency plans, and verification of deliverables against Argentine technical standards (IRAM) applicable to industrial construction in Córdoba.</w:t>
            </w:r>
          </w:p>
        </w:tc>
        <w:tc>
          <w:tcPr/>
          <w:p>
            <w:pPr>
              <w:pStyle w:val="Compact"/>
              <w:jc w:val="left"/>
            </w:pPr>
            <w:r>
              <w:t xml:space="preserve">30 hours</w:t>
            </w:r>
          </w:p>
        </w:tc>
        <w:tc>
          <w:tcPr/>
          <w:p>
            <w:pPr>
              <w:pStyle w:val="Compact"/>
              <w:jc w:val="left"/>
            </w:pPr>
            <w:r>
              <w:t xml:space="preserve">48,000</w:t>
            </w:r>
          </w:p>
        </w:tc>
        <w:tc>
          <w:tcPr/>
          <w:p>
            <w:pPr>
              <w:pStyle w:val="Compact"/>
              <w:jc w:val="left"/>
            </w:pPr>
            <w:r>
              <w:t xml:space="preserve">1,440,000</w:t>
            </w:r>
          </w:p>
        </w:tc>
      </w:tr>
      <w:tr>
        <w:tc>
          <w:tcPr/>
          <w:p>
            <w:pPr>
              <w:pStyle w:val="Compact"/>
              <w:jc w:val="left"/>
            </w:pPr>
            <w:r>
              <w:t xml:space="preserve">6</w:t>
            </w:r>
          </w:p>
        </w:tc>
        <w:tc>
          <w:tcPr/>
          <w:p>
            <w:pPr>
              <w:pStyle w:val="Compact"/>
              <w:jc w:val="left"/>
            </w:pPr>
            <w:r>
              <w:rPr>
                <w:bCs/>
                <w:b/>
              </w:rPr>
              <w:t xml:space="preserve">Change Management &amp; Contract Administration</w:t>
            </w:r>
            <w:r>
              <w:t xml:space="preserve"> </w:t>
            </w:r>
            <w:r>
              <w:t xml:space="preserve">– Evaluation of change requests, impact analysis on schedule and budget, negotiation support with subcontractors, and formal documentation of all approved changes in accordance with Argentine commercial law (Código Comercial de la Nación).</w:t>
            </w:r>
          </w:p>
        </w:tc>
        <w:tc>
          <w:tcPr/>
          <w:p>
            <w:pPr>
              <w:pStyle w:val="Compact"/>
              <w:jc w:val="left"/>
            </w:pPr>
            <w:r>
              <w:t xml:space="preserve">20 hours</w:t>
            </w:r>
          </w:p>
        </w:tc>
        <w:tc>
          <w:tcPr/>
          <w:p>
            <w:pPr>
              <w:pStyle w:val="Compact"/>
              <w:jc w:val="left"/>
            </w:pPr>
            <w:r>
              <w:t xml:space="preserve">50,000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9,745,000.00 ARS</w:t>
            </w:r>
          </w:p>
        </w:tc>
      </w:tr>
      <w:tr>
        <w:tc>
          <w:tcPr/>
          <w:p>
            <w:pPr>
              <w:pStyle w:val="Compact"/>
              <w:jc w:val="left"/>
            </w:pPr>
            <w:r>
              <w:t xml:space="preserve">IVA (21% – Argentine VAT)</w:t>
            </w:r>
          </w:p>
        </w:tc>
        <w:tc>
          <w:tcPr/>
          <w:p>
            <w:pPr>
              <w:pStyle w:val="Compact"/>
              <w:jc w:val="left"/>
            </w:pPr>
            <w:r>
              <w:t xml:space="preserve">2,046,450.00 ARS</w:t>
            </w:r>
          </w:p>
        </w:tc>
      </w:tr>
      <w:tr>
        <w:tc>
          <w:tcPr/>
          <w:p>
            <w:pPr>
              <w:pStyle w:val="Compact"/>
              <w:jc w:val="left"/>
            </w:pPr>
            <w:r>
              <w:t xml:space="preserve">Ingresos Brutos (Córdoba Province – 4.5%)</w:t>
            </w:r>
          </w:p>
        </w:tc>
        <w:tc>
          <w:tcPr/>
          <w:p>
            <w:pPr>
              <w:pStyle w:val="Compact"/>
              <w:jc w:val="left"/>
            </w:pPr>
            <w:r>
              <w:t xml:space="preserve">438,525.00 ARS</w:t>
            </w:r>
          </w:p>
        </w:tc>
      </w:tr>
      <w:tr>
        <w:tc>
          <w:tcPr/>
          <w:p>
            <w:pPr>
              <w:pStyle w:val="Compact"/>
              <w:jc w:val="left"/>
            </w:pPr>
            <w:r>
              <w:t xml:space="preserve">Tasa Municipal de Córdoba</w:t>
            </w:r>
          </w:p>
        </w:tc>
        <w:tc>
          <w:tcPr/>
          <w:p>
            <w:pPr>
              <w:pStyle w:val="Compact"/>
              <w:jc w:val="left"/>
            </w:pPr>
            <w:r>
              <w:t xml:space="preserve">48,725.00 ARS</w:t>
            </w:r>
          </w:p>
        </w:tc>
      </w:tr>
      <w:tr>
        <w:tc>
          <w:tcPr/>
          <w:p>
            <w:pPr>
              <w:pStyle w:val="Compact"/>
              <w:jc w:val="left"/>
            </w:pPr>
            <w:r>
              <w:t xml:space="preserve">TOTAL INVOICE AMOUNT</w:t>
            </w:r>
          </w:p>
        </w:tc>
        <w:tc>
          <w:tcPr/>
          <w:p>
            <w:pPr>
              <w:pStyle w:val="Compact"/>
              <w:jc w:val="left"/>
            </w:pPr>
            <w:r>
              <w:t xml:space="preserve">12,278,700.00 ARS</w:t>
            </w:r>
          </w:p>
        </w:tc>
      </w:tr>
    </w:tbl>
    <w:bookmarkStart w:id="24" w:name="payment-terms-important-notes"/>
    <w:p>
      <w:pPr>
        <w:pStyle w:val="Heading3"/>
      </w:pPr>
      <w:r>
        <w:t xml:space="preserve">Payment Terms &amp; Important Notes</w:t>
      </w:r>
    </w:p>
    <w:p>
      <w:pPr>
        <w:pStyle w:val="FirstParagraph"/>
      </w:pPr>
      <w:r>
        <w:t xml:space="preserve">This Invoice is issued in accordance with the professional services agreement (Contract No. MSP-2025-0112) between Andes Project Solutions S.R.L. and Meridian Industrial Group S.A., governing the provision of Project Manager services for the industrial expansion project located in the Córdoba province of Argentina.</w:t>
      </w:r>
    </w:p>
    <w:p>
      <w:pPr>
        <w:pStyle w:val="BodyText"/>
      </w:pPr>
      <w:r>
        <w:t xml:space="preserve">Payment is due within thirty (30) calendar days from the issue date of this Invoice. Payment shall be made via electronic bank transfer (SPEI) to the following account: Banco de la Nación Argentina, CBU: 0110001000001234567890, CUIT: 30-71234567-8. Please reference Invoice number INV-2025-00487 in all payment communications.</w:t>
      </w:r>
    </w:p>
    <w:p>
      <w:pPr>
        <w:pStyle w:val="BodyText"/>
      </w:pPr>
      <w:r>
        <w:t xml:space="preserve">Late payments shall accrue interest at the rate established by the Banco Central de la República Argentina (BCRA) for overdue commercial obligations, as per Argentine law. A late payment surcharge of 2% per month will apply after the due date of July 15, 2025.</w:t>
      </w:r>
    </w:p>
    <w:p>
      <w:pPr>
        <w:pStyle w:val="BodyText"/>
      </w:pPr>
      <w:r>
        <w:t xml:space="preserve">All Project Manager services described in this Invoice were performed in compliance with the professional ethics code of the Colegio de Ingenieros de Córdoba and applicable Argentine labor and commercial regulations. The Project Manager maintains full professional liability insurance coverage (Póliza N° 2025-CD-8891) valid throughout the service period in Argentina Córdoba.</w:t>
      </w:r>
    </w:p>
    <w:p>
      <w:pPr>
        <w:pStyle w:val="BodyText"/>
      </w:pPr>
      <w:r>
        <w:t xml:space="preserve">This Invoice constitutes a valid fiscal document under Argentine tax law (Ley de Facturación 24.779). The recipient is entitled to request a duplicate copy from the issuer within ninety (90) days. Any dispute arising from this Invoice shall be resolved under the jurisdiction of the commercial courts of Córdoba, Argentina.</w:t>
      </w:r>
    </w:p>
    <w:bookmarkEnd w:id="24"/>
    <w:bookmarkStart w:id="25" w:name="legal-regulatory-compliance"/>
    <w:p>
      <w:pPr>
        <w:pStyle w:val="Heading3"/>
      </w:pPr>
      <w:r>
        <w:t xml:space="preserve">Legal &amp; Regulatory Compliance</w:t>
      </w:r>
    </w:p>
    <w:p>
      <w:pPr>
        <w:pStyle w:val="FirstParagraph"/>
      </w:pPr>
      <w:r>
        <w:t xml:space="preserve">This Invoice is issued by Andes Project Solutions S.R.L., a company duly registered with the Dirección General de Impuestos Nacionales (DGIN) of Argentina, operating under the general tax regime. The Project Manager services rendered are subject to the professional services tax framework established by Argentine national and Córdoba provincial legislation.</w:t>
      </w:r>
    </w:p>
    <w:p>
      <w:pPr>
        <w:pStyle w:val="BodyText"/>
      </w:pPr>
      <w:r>
        <w:t xml:space="preserve">The Project Manager, Ing. María Elena Gutiérrez, holds a valid professional registration with the Colegio de Ingenieros de la Provincia de Córdoba (Matrícula N° 44521) and is authorized to provide project management consulting services throughout the territory of Argentina, with primary operations based in Córdoba.</w:t>
      </w:r>
    </w:p>
    <w:p>
      <w:pPr>
        <w:pStyle w:val="BodyText"/>
      </w:pPr>
      <w:r>
        <w:t xml:space="preserve">All data contained in this Invoice is protected under Argentine Personal Data Protection Law (Ley 25.326). The information herein is intended solely for the named recipient and their authorized fiscal representatives.</w:t>
      </w:r>
    </w:p>
    <w:bookmarkEnd w:id="25"/>
    <w:p>
      <w:pPr>
        <w:pStyle w:val="BodyText"/>
      </w:pPr>
      <w:r>
        <w:t xml:space="preserve">Andes Project Solutions S.R.L. | Av. Vélez Sarsfield 1247, Piso 8, Córdoba, X5000, Argentina</w:t>
      </w:r>
    </w:p>
    <w:p>
      <w:pPr>
        <w:pStyle w:val="BodyText"/>
      </w:pPr>
      <w:r>
        <w:t xml:space="preserve">CUIT: 30-71234567-8 | This Invoice was generated electronically on June 15, 2025 | Page 1 of 1</w:t>
      </w:r>
    </w:p>
    <w:p>
      <w:pPr>
        <w:pStyle w:val="BodyText"/>
      </w:pPr>
      <w:r>
        <w:t xml:space="preserve">Thank you for your business. We appreciate the opportunity to provide Project Manager services to your organization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Argentina Córdoba</dc:title>
  <dc:creator/>
  <dc:language>en</dc:language>
  <cp:keywords/>
  <dcterms:created xsi:type="dcterms:W3CDTF">2026-10-10T08:00:26Z</dcterms:created>
  <dcterms:modified xsi:type="dcterms:W3CDTF">2026-10-10T08:00:26Z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