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sp-project-solutions-ltda."/>
    <w:p>
      <w:pPr>
        <w:pStyle w:val="Heading1"/>
      </w:pPr>
      <w:r>
        <w:t xml:space="preserve">SP Project Solutions Ltda.</w:t>
      </w:r>
    </w:p>
    <w:p>
      <w:pPr>
        <w:pStyle w:val="FirstParagraph"/>
      </w:pPr>
      <w:r>
        <w:t xml:space="preserve">CNPJ: 12.345.678/0001-90</w:t>
      </w:r>
    </w:p>
    <w:p>
      <w:pPr>
        <w:pStyle w:val="BodyText"/>
      </w:pPr>
      <w:r>
        <w:t xml:space="preserve">Av. Paulista, 1578 - Bela Vista</w:t>
      </w:r>
    </w:p>
    <w:p>
      <w:pPr>
        <w:pStyle w:val="BodyText"/>
      </w:pPr>
      <w:r>
        <w:t xml:space="preserve">São Paulo, SP - CEP 01310-100</w:t>
      </w:r>
    </w:p>
    <w:p>
      <w:pPr>
        <w:pStyle w:val="BodyText"/>
      </w:pPr>
      <w:r>
        <w:t xml:space="preserve">Brazil</w:t>
      </w:r>
    </w:p>
    <w:p>
      <w:pPr>
        <w:pStyle w:val="BodyText"/>
      </w:pPr>
      <w:r>
        <w:t xml:space="preserve">contato@spprojectsolutions.com.br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15/06/2025</w:t>
      </w:r>
    </w:p>
    <w:p>
      <w:pPr>
        <w:pStyle w:val="BodyText"/>
      </w:pPr>
      <w:r>
        <w:rPr>
          <w:bCs/>
          <w:b/>
        </w:rPr>
        <w:t xml:space="preserve">Due Date:</w:t>
      </w:r>
      <w:r>
        <w:t xml:space="preserve"> </w:t>
      </w:r>
      <w:r>
        <w:t xml:space="preserve">30/06/2025</w:t>
      </w:r>
    </w:p>
    <w:p>
      <w:pPr>
        <w:pStyle w:val="BodyText"/>
      </w:pPr>
      <w:r>
        <w:rPr>
          <w:bCs/>
          <w:b/>
        </w:rPr>
        <w:t xml:space="preserve">Service Period:</w:t>
      </w:r>
      <w:r>
        <w:t xml:space="preserve"> </w:t>
      </w:r>
      <w:r>
        <w:t xml:space="preserve">01/06/2025 – 30/06/2025</w:t>
      </w:r>
    </w:p>
    <w:p>
      <w:pPr>
        <w:pStyle w:val="BodyText"/>
      </w:pPr>
      <w:r>
        <w:t xml:space="preserve">Project Manager Services</w:t>
      </w:r>
    </w:p>
    <w:bookmarkEnd w:id="21"/>
    <w:bookmarkStart w:id="22" w:name="bill-to"/>
    <w:p>
      <w:pPr>
        <w:pStyle w:val="Heading3"/>
      </w:pPr>
      <w:r>
        <w:t xml:space="preserve">Bill To</w:t>
      </w:r>
    </w:p>
    <w:p>
      <w:pPr>
        <w:pStyle w:val="FirstParagraph"/>
      </w:pPr>
      <w:r>
        <w:rPr>
          <w:bCs/>
          <w:b/>
        </w:rPr>
        <w:t xml:space="preserve">Cliente:</w:t>
      </w:r>
      <w:r>
        <w:t xml:space="preserve"> </w:t>
      </w:r>
      <w:r>
        <w:t xml:space="preserve">TechNova Brasil S.A.</w:t>
      </w:r>
    </w:p>
    <w:p>
      <w:pPr>
        <w:pStyle w:val="BodyText"/>
      </w:pPr>
      <w:r>
        <w:t xml:space="preserve">CNPJ: 98.765.432/0001-10</w:t>
      </w:r>
    </w:p>
    <w:p>
      <w:pPr>
        <w:pStyle w:val="BodyText"/>
      </w:pPr>
      <w:r>
        <w:t xml:space="preserve">Av. Faria Lima, 4440 - Pinheiros</w:t>
      </w:r>
    </w:p>
    <w:p>
      <w:pPr>
        <w:pStyle w:val="BodyText"/>
      </w:pPr>
      <w:r>
        <w:t xml:space="preserve">São Paulo, SP - CEP 01452-000</w:t>
      </w:r>
    </w:p>
    <w:p>
      <w:pPr>
        <w:pStyle w:val="BodyText"/>
      </w:pPr>
      <w:r>
        <w:t xml:space="preserve">Brazil</w:t>
      </w:r>
    </w:p>
    <w:p>
      <w:pPr>
        <w:pStyle w:val="BodyText"/>
      </w:pPr>
      <w:r>
        <w:t xml:space="preserve">Attn: Ricardo Almeida, Director of Operations</w:t>
      </w:r>
    </w:p>
    <w:p>
      <w:pPr>
        <w:pStyle w:val="BodyText"/>
      </w:pPr>
      <w:r>
        <w:t xml:space="preserve">ricardo.almeida@technovabrasil.com.br</w:t>
      </w:r>
    </w:p>
    <w:bookmarkEnd w:id="22"/>
    <w:bookmarkStart w:id="23" w:name="service-provider"/>
    <w:p>
      <w:pPr>
        <w:pStyle w:val="Heading3"/>
      </w:pPr>
      <w:r>
        <w:t xml:space="preserve">Service Provider</w:t>
      </w:r>
    </w:p>
    <w:p>
      <w:pPr>
        <w:pStyle w:val="FirstParagraph"/>
      </w:pPr>
      <w:r>
        <w:rPr>
          <w:bCs/>
          <w:b/>
        </w:rPr>
        <w:t xml:space="preserve">Project Manager:</w:t>
      </w:r>
      <w:r>
        <w:t xml:space="preserve"> </w:t>
      </w:r>
      <w:r>
        <w:t xml:space="preserve">Mariana Costa Ferreira</w:t>
      </w:r>
    </w:p>
    <w:p>
      <w:pPr>
        <w:pStyle w:val="BodyText"/>
      </w:pPr>
      <w:r>
        <w:t xml:space="preserve">CPF: 123.456.789-00</w:t>
      </w:r>
    </w:p>
    <w:p>
      <w:pPr>
        <w:pStyle w:val="BodyText"/>
      </w:pPr>
      <w:r>
        <w:t xml:space="preserve">Professional Registration: PMI-PMP #4521877</w:t>
      </w:r>
    </w:p>
    <w:p>
      <w:pPr>
        <w:pStyle w:val="BodyText"/>
      </w:pPr>
      <w:r>
        <w:t xml:space="preserve">Specialization: Agile &amp; Waterfall Methodologies</w:t>
      </w:r>
    </w:p>
    <w:p>
      <w:pPr>
        <w:pStyle w:val="BodyText"/>
      </w:pPr>
      <w:r>
        <w:t xml:space="preserve">Location: São Paulo, SP – Brazil</w:t>
      </w:r>
    </w:p>
    <w:p>
      <w:pPr>
        <w:pStyle w:val="BodyText"/>
      </w:pPr>
      <w:r>
        <w:t xml:space="preserve">mariana.ferreira@spprojectsolutions.com.br</w:t>
      </w:r>
    </w:p>
    <w:p>
      <w:pPr>
        <w:pStyle w:val="BodyText"/>
      </w:pPr>
      <w:r>
        <w:t xml:space="preserve">+55 (11) 98765-4321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Project Manager – Overall project planning, scope definition, and stakeholder alignment for the TechNova ERP migration initiative in São Paulo</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02</w:t>
            </w:r>
          </w:p>
        </w:tc>
        <w:tc>
          <w:tcPr/>
          <w:p>
            <w:pPr>
              <w:pStyle w:val="Compact"/>
              <w:jc w:val="left"/>
            </w:pPr>
            <w:r>
              <w:t xml:space="preserve">Project Manager – Sprint planning, backlog grooming, and agile ceremony facilitation (Scrum Master duties) for cross-functional teams based in São Paulo, Brazil</w:t>
            </w:r>
          </w:p>
        </w:tc>
        <w:tc>
          <w:tcPr/>
          <w:p>
            <w:pPr>
              <w:pStyle w:val="Compact"/>
              <w:jc w:val="left"/>
            </w:pPr>
            <w:r>
              <w:t xml:space="preserve">32</w:t>
            </w:r>
          </w:p>
        </w:tc>
        <w:tc>
          <w:tcPr/>
          <w:p>
            <w:pPr>
              <w:pStyle w:val="Compact"/>
              <w:jc w:val="left"/>
            </w:pPr>
            <w:r>
              <w:t xml:space="preserve">R$ 350,00</w:t>
            </w:r>
          </w:p>
        </w:tc>
        <w:tc>
          <w:tcPr/>
          <w:p>
            <w:pPr>
              <w:pStyle w:val="Compact"/>
              <w:jc w:val="left"/>
            </w:pPr>
            <w:r>
              <w:t xml:space="preserve">R$ 11.200,00</w:t>
            </w:r>
          </w:p>
        </w:tc>
      </w:tr>
      <w:tr>
        <w:tc>
          <w:tcPr/>
          <w:p>
            <w:pPr>
              <w:pStyle w:val="Compact"/>
              <w:jc w:val="left"/>
            </w:pPr>
            <w:r>
              <w:t xml:space="preserve">03</w:t>
            </w:r>
          </w:p>
        </w:tc>
        <w:tc>
          <w:tcPr/>
          <w:p>
            <w:pPr>
              <w:pStyle w:val="Compact"/>
              <w:jc w:val="left"/>
            </w:pPr>
            <w:r>
              <w:t xml:space="preserve">Project Manager – Risk assessment, mitigation strategy development, and vendor coordination for third-party integrations within the São Paulo metropolitan area</w:t>
            </w:r>
          </w:p>
        </w:tc>
        <w:tc>
          <w:tcPr/>
          <w:p>
            <w:pPr>
              <w:pStyle w:val="Compact"/>
              <w:jc w:val="left"/>
            </w:pPr>
            <w:r>
              <w:t xml:space="preserve">24</w:t>
            </w:r>
          </w:p>
        </w:tc>
        <w:tc>
          <w:tcPr/>
          <w:p>
            <w:pPr>
              <w:pStyle w:val="Compact"/>
              <w:jc w:val="left"/>
            </w:pPr>
            <w:r>
              <w:t xml:space="preserve">R$ 350,00</w:t>
            </w:r>
          </w:p>
        </w:tc>
        <w:tc>
          <w:tcPr/>
          <w:p>
            <w:pPr>
              <w:pStyle w:val="Compact"/>
              <w:jc w:val="left"/>
            </w:pPr>
            <w:r>
              <w:t xml:space="preserve">R$ 8.400,00</w:t>
            </w:r>
          </w:p>
        </w:tc>
      </w:tr>
      <w:tr>
        <w:tc>
          <w:tcPr/>
          <w:p>
            <w:pPr>
              <w:pStyle w:val="Compact"/>
              <w:jc w:val="left"/>
            </w:pPr>
            <w:r>
              <w:t xml:space="preserve">04</w:t>
            </w:r>
          </w:p>
        </w:tc>
        <w:tc>
          <w:tcPr/>
          <w:p>
            <w:pPr>
              <w:pStyle w:val="Compact"/>
              <w:jc w:val="left"/>
            </w:pPr>
            <w:r>
              <w:t xml:space="preserve">Project Manager – Weekly progress reporting, KPI dashboard maintenance, and executive presentation preparation for the São Paulo regional leadership team</w:t>
            </w:r>
          </w:p>
        </w:tc>
        <w:tc>
          <w:tcPr/>
          <w:p>
            <w:pPr>
              <w:pStyle w:val="Compact"/>
              <w:jc w:val="left"/>
            </w:pPr>
            <w:r>
              <w:t xml:space="preserve">16</w:t>
            </w:r>
          </w:p>
        </w:tc>
        <w:tc>
          <w:tcPr/>
          <w:p>
            <w:pPr>
              <w:pStyle w:val="Compact"/>
              <w:jc w:val="left"/>
            </w:pPr>
            <w:r>
              <w:t xml:space="preserve">R$ 350,00</w:t>
            </w:r>
          </w:p>
        </w:tc>
        <w:tc>
          <w:tcPr/>
          <w:p>
            <w:pPr>
              <w:pStyle w:val="Compact"/>
              <w:jc w:val="left"/>
            </w:pPr>
            <w:r>
              <w:t xml:space="preserve">R$ 5.600,00</w:t>
            </w:r>
          </w:p>
        </w:tc>
      </w:tr>
      <w:tr>
        <w:tc>
          <w:tcPr/>
          <w:p>
            <w:pPr>
              <w:pStyle w:val="Compact"/>
              <w:jc w:val="left"/>
            </w:pPr>
            <w:r>
              <w:t xml:space="preserve">05</w:t>
            </w:r>
          </w:p>
        </w:tc>
        <w:tc>
          <w:tcPr/>
          <w:p>
            <w:pPr>
              <w:pStyle w:val="Compact"/>
              <w:jc w:val="left"/>
            </w:pPr>
            <w:r>
              <w:t xml:space="preserve">Project Manager – Change management oversight, team conflict resolution, and resource allocation optimization for the Q3 delivery roadmap in Brazil</w:t>
            </w:r>
          </w:p>
        </w:tc>
        <w:tc>
          <w:tcPr/>
          <w:p>
            <w:pPr>
              <w:pStyle w:val="Compact"/>
              <w:jc w:val="left"/>
            </w:pPr>
            <w:r>
              <w:t xml:space="preserve">20</w:t>
            </w:r>
          </w:p>
        </w:tc>
        <w:tc>
          <w:tcPr/>
          <w:p>
            <w:pPr>
              <w:pStyle w:val="Compact"/>
              <w:jc w:val="left"/>
            </w:pPr>
            <w:r>
              <w:t xml:space="preserve">R$ 350,00</w:t>
            </w:r>
          </w:p>
        </w:tc>
        <w:tc>
          <w:tcPr/>
          <w:p>
            <w:pPr>
              <w:pStyle w:val="Compact"/>
              <w:jc w:val="left"/>
            </w:pPr>
            <w:r>
              <w:t xml:space="preserve">R$ 7.000,00</w:t>
            </w:r>
          </w:p>
        </w:tc>
      </w:tr>
      <w:tr>
        <w:tc>
          <w:tcPr/>
          <w:p>
            <w:pPr>
              <w:pStyle w:val="Compact"/>
              <w:jc w:val="left"/>
            </w:pPr>
            <w:r>
              <w:t xml:space="preserve">06</w:t>
            </w:r>
          </w:p>
        </w:tc>
        <w:tc>
          <w:tcPr/>
          <w:p>
            <w:pPr>
              <w:pStyle w:val="Compact"/>
              <w:jc w:val="left"/>
            </w:pPr>
            <w:r>
              <w:t xml:space="preserve">Project Manager – Quality assurance coordination, UAT scheduling, and go-live readiness assessment for the São Paulo deployment environment</w:t>
            </w:r>
          </w:p>
        </w:tc>
        <w:tc>
          <w:tcPr/>
          <w:p>
            <w:pPr>
              <w:pStyle w:val="Compact"/>
              <w:jc w:val="left"/>
            </w:pPr>
            <w:r>
              <w:t xml:space="preserve">18</w:t>
            </w:r>
          </w:p>
        </w:tc>
        <w:tc>
          <w:tcPr/>
          <w:p>
            <w:pPr>
              <w:pStyle w:val="Compact"/>
              <w:jc w:val="left"/>
            </w:pPr>
            <w:r>
              <w:t xml:space="preserve">R$ 350,00</w:t>
            </w:r>
          </w:p>
        </w:tc>
        <w:tc>
          <w:tcPr/>
          <w:p>
            <w:pPr>
              <w:pStyle w:val="Compact"/>
              <w:jc w:val="left"/>
            </w:pPr>
            <w:r>
              <w:t xml:space="preserve">R$ 6.300,00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(BRL)</w:t>
            </w:r>
          </w:p>
        </w:tc>
        <w:tc>
          <w:tcPr/>
          <w:p>
            <w:pPr>
              <w:pStyle w:val="Compact"/>
              <w:jc w:val="left"/>
            </w:pPr>
            <w:r>
              <w:t xml:space="preserve">R$ 52.500,00</w:t>
            </w:r>
          </w:p>
        </w:tc>
      </w:tr>
      <w:tr>
        <w:tc>
          <w:tcPr/>
          <w:p>
            <w:pPr>
              <w:pStyle w:val="Compact"/>
              <w:jc w:val="left"/>
            </w:pPr>
            <w:r>
              <w:t xml:space="preserve">ISS – Imposto Sobre Serviços (São Paulo – 5%)</w:t>
            </w:r>
          </w:p>
        </w:tc>
        <w:tc>
          <w:tcPr/>
          <w:p>
            <w:pPr>
              <w:pStyle w:val="Compact"/>
              <w:jc w:val="left"/>
            </w:pPr>
            <w:r>
              <w:t xml:space="preserve">R$ 2.625,00</w:t>
            </w:r>
          </w:p>
        </w:tc>
      </w:tr>
      <w:tr>
        <w:tc>
          <w:tcPr/>
          <w:p>
            <w:pPr>
              <w:pStyle w:val="Compact"/>
              <w:jc w:val="left"/>
            </w:pPr>
            <w:r>
              <w:t xml:space="preserve">PIS / COFINS (3,65%)</w:t>
            </w:r>
          </w:p>
        </w:tc>
        <w:tc>
          <w:tcPr/>
          <w:p>
            <w:pPr>
              <w:pStyle w:val="Compact"/>
              <w:jc w:val="left"/>
            </w:pPr>
            <w:r>
              <w:t xml:space="preserve">R$ 1.916,25</w:t>
            </w:r>
          </w:p>
        </w:tc>
      </w:tr>
      <w:tr>
        <w:tc>
          <w:tcPr/>
          <w:p>
            <w:pPr>
              <w:pStyle w:val="Compact"/>
              <w:jc w:val="left"/>
            </w:pPr>
            <w:r>
              <w:t xml:space="preserve">IRRF – Income Tax Withholding (11%)</w:t>
            </w:r>
          </w:p>
        </w:tc>
        <w:tc>
          <w:tcPr/>
          <w:p>
            <w:pPr>
              <w:pStyle w:val="Compact"/>
              <w:jc w:val="left"/>
            </w:pPr>
            <w:r>
              <w:t xml:space="preserve">R$ 5.775,00</w:t>
            </w:r>
          </w:p>
        </w:tc>
      </w:tr>
      <w:tr>
        <w:tc>
          <w:tcPr/>
          <w:p>
            <w:pPr>
              <w:pStyle w:val="Compact"/>
              <w:jc w:val="left"/>
            </w:pPr>
            <w:r>
              <w:t xml:space="preserve">CSLL – Social Contribution (9%)</w:t>
            </w:r>
          </w:p>
        </w:tc>
        <w:tc>
          <w:tcPr/>
          <w:p>
            <w:pPr>
              <w:pStyle w:val="Compact"/>
              <w:jc w:val="left"/>
            </w:pPr>
            <w:r>
              <w:t xml:space="preserve">R$ 4.725,00</w:t>
            </w:r>
          </w:p>
        </w:tc>
      </w:tr>
      <w:tr>
        <w:tc>
          <w:tcPr/>
          <w:p>
            <w:pPr>
              <w:pStyle w:val="Compact"/>
              <w:jc w:val="left"/>
            </w:pPr>
            <w:r>
              <w:t xml:space="preserve">NET TOTAL PAYABLE (BRL)</w:t>
            </w:r>
          </w:p>
        </w:tc>
        <w:tc>
          <w:tcPr/>
          <w:p>
            <w:pPr>
              <w:pStyle w:val="Compact"/>
              <w:jc w:val="left"/>
            </w:pPr>
            <w:r>
              <w:t xml:space="preserve">R$ 67.541,25</w:t>
            </w:r>
          </w:p>
        </w:tc>
      </w:tr>
    </w:tbl>
    <w:bookmarkStart w:id="24" w:name="payment-instructions-brazil-são-paulo"/>
    <w:p>
      <w:pPr>
        <w:pStyle w:val="Heading3"/>
      </w:pPr>
      <w:r>
        <w:t xml:space="preserve">Payment Instructions – Brazil São Paulo</w:t>
      </w:r>
    </w:p>
    <w:p>
      <w:pPr>
        <w:pStyle w:val="FirstParagraph"/>
      </w:pPr>
      <w:r>
        <w:rPr>
          <w:bCs/>
          <w:b/>
        </w:rPr>
        <w:t xml:space="preserve">Bank:</w:t>
      </w:r>
      <w:r>
        <w:t xml:space="preserve"> </w:t>
      </w:r>
      <w:r>
        <w:t xml:space="preserve">Banco do Brasil S.A.</w:t>
      </w:r>
    </w:p>
    <w:p>
      <w:pPr>
        <w:pStyle w:val="BodyText"/>
      </w:pPr>
      <w:r>
        <w:rPr>
          <w:bCs/>
          <w:b/>
        </w:rPr>
        <w:t xml:space="preserve">Agency:</w:t>
      </w:r>
      <w:r>
        <w:t xml:space="preserve"> </w:t>
      </w:r>
      <w:r>
        <w:t xml:space="preserve">2847-0 |</w:t>
      </w:r>
      <w:r>
        <w:t xml:space="preserve"> </w:t>
      </w:r>
      <w:r>
        <w:rPr>
          <w:bCs/>
          <w:b/>
        </w:rPr>
        <w:t xml:space="preserve">Account:</w:t>
      </w:r>
      <w:r>
        <w:t xml:space="preserve"> </w:t>
      </w:r>
      <w:r>
        <w:t xml:space="preserve">12345-6 |</w:t>
      </w:r>
      <w:r>
        <w:t xml:space="preserve"> </w:t>
      </w:r>
      <w:r>
        <w:rPr>
          <w:bCs/>
          <w:b/>
        </w:rPr>
        <w:t xml:space="preserve">Routing (Dígito):</w:t>
      </w:r>
      <w:r>
        <w:t xml:space="preserve"> </w:t>
      </w:r>
      <w:r>
        <w:t xml:space="preserve">9</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TED / DOC / PIX transfer in Brazilian Reais (BRL)</w:t>
      </w:r>
    </w:p>
    <w:p>
      <w:pPr>
        <w:pStyle w:val="BodyText"/>
      </w:pPr>
      <w:r>
        <w:rPr>
          <w:bCs/>
          <w:b/>
        </w:rPr>
        <w:t xml:space="preserve">Due Date:</w:t>
      </w:r>
      <w:r>
        <w:t xml:space="preserve"> </w:t>
      </w:r>
      <w:r>
        <w:t xml:space="preserve">30/06/2025 – Late payments are subject to a 2% penalty plus interest at the Selic rate as per Brazilian commercial law (Código Civil, Art. 395).</w:t>
      </w:r>
    </w:p>
    <w:p>
      <w:pPr>
        <w:pStyle w:val="BodyText"/>
      </w:pPr>
      <w:r>
        <w:t xml:space="preserve">Please reference Invoice Number</w:t>
      </w:r>
      <w:r>
        <w:t xml:space="preserve"> </w:t>
      </w:r>
      <w:r>
        <w:rPr>
          <w:bCs/>
          <w:b/>
        </w:rPr>
        <w:t xml:space="preserve">INV-2025-00487</w:t>
      </w:r>
      <w:r>
        <w:t xml:space="preserve"> </w:t>
      </w:r>
      <w:r>
        <w:t xml:space="preserve">in the payment description field.</w:t>
      </w:r>
    </w:p>
    <w:bookmarkEnd w:id="24"/>
    <w:bookmarkStart w:id="25" w:name="important-notes-terms"/>
    <w:p>
      <w:pPr>
        <w:pStyle w:val="Heading3"/>
      </w:pPr>
      <w:r>
        <w:t xml:space="preserve">Important Notes &amp; Terms</w:t>
      </w:r>
    </w:p>
    <w:p>
      <w:pPr>
        <w:pStyle w:val="FirstParagraph"/>
      </w:pPr>
      <w:r>
        <w:t xml:space="preserve">1. This Invoice covers professional Project Manager services rendered by Mariana Costa Ferreira under contract agreement CT-2025-0112, effective from 01/06/2025 through 30/06/2025, performed in São Paulo, State of São Paulo, Brazil.</w:t>
      </w:r>
    </w:p>
    <w:p>
      <w:pPr>
        <w:pStyle w:val="BodyText"/>
      </w:pPr>
      <w:r>
        <w:t xml:space="preserve">2. All services were delivered in compliance with the PMI Code of Ethics and Professional Conduct, as well as applicable Brazilian labor and tax regulations (Lei Complementar nº 123/2006 – MEI/Simples Nacional where applicable).</w:t>
      </w:r>
    </w:p>
    <w:p>
      <w:pPr>
        <w:pStyle w:val="BodyText"/>
      </w:pPr>
      <w:r>
        <w:t xml:space="preserve">3. The Project Manager is responsible for ensuring that all deliverables meet the quality standards defined in the Statement of Work (SOW) annexed to the master service agreement. Any scope changes must be documented via a formal Change Request approved by both parties.</w:t>
      </w:r>
    </w:p>
    <w:p>
      <w:pPr>
        <w:pStyle w:val="BodyText"/>
      </w:pPr>
      <w:r>
        <w:t xml:space="preserve">4. This Invoice is issued in accordance with the Brazilian National Tax Authority (Receita Federal do Brasil) regulations. The electronic invoice (NF-e) corresponding to this document has been registered in the SEFAZ-SP system under protocol number 352506150004871234.</w:t>
      </w:r>
    </w:p>
    <w:p>
      <w:pPr>
        <w:pStyle w:val="BodyText"/>
      </w:pPr>
      <w:r>
        <w:t xml:space="preserve">5. The Project Manager services described herein include on-site presence at the client's São Paulo office (Av. Faria Lima, 4440) for a minimum of 60% of billed hours, with the remaining hours allocated to remote coordination and reporting.</w:t>
      </w:r>
    </w:p>
    <w:p>
      <w:pPr>
        <w:pStyle w:val="BodyText"/>
      </w:pPr>
      <w:r>
        <w:t xml:space="preserve">6. Disputes arising from this Invoice or the underlying services shall be resolved under the jurisdiction of the courts of São Paulo, SP, Brazil, in accordance with Article 63 of the Brazilian Civil Procedure Code (Código de Processo Civil).</w:t>
      </w:r>
    </w:p>
    <w:p>
      <w:pPr>
        <w:pStyle w:val="BodyText"/>
      </w:pPr>
      <w:r>
        <w:t xml:space="preserve">7. This Invoice is valid for 30 calendar days from the issue date. After this period, the amounts may be subject to monetary correction per the IGP-M index published by FGV São Paulo.</w:t>
      </w:r>
    </w:p>
    <w:bookmarkEnd w:id="25"/>
    <w:p>
      <w:pPr>
        <w:pStyle w:val="BodyText"/>
      </w:pPr>
      <w:r>
        <w:rPr>
          <w:bCs/>
          <w:b/>
        </w:rPr>
        <w:t xml:space="preserve">SP Project Solutions Ltda.</w:t>
      </w:r>
      <w:r>
        <w:t xml:space="preserve"> </w:t>
      </w:r>
      <w:r>
        <w:t xml:space="preserve">– CNPJ: 12.345.678/0001-90 – Av. Paulista, 1578, Bela Vista, São Paulo, SP, Brazil</w:t>
      </w:r>
    </w:p>
    <w:p>
      <w:pPr>
        <w:pStyle w:val="BodyText"/>
      </w:pPr>
      <w:r>
        <w:t xml:space="preserve">This Invoice was generated electronically and is valid without a physical signature in accordance with Brazilian Law 14.063/2020 (e-CNPJ digital documents).</w:t>
      </w:r>
    </w:p>
    <w:p>
      <w:pPr>
        <w:pStyle w:val="BodyText"/>
      </w:pPr>
      <w:r>
        <w:t xml:space="preserve">For questions regarding this Invoice or the Project Manager engagement, please contact: financeiro@spprojectsolutions.com.br | +55 (11) 3456-7890</w:t>
      </w:r>
    </w:p>
    <w:p>
      <w:pPr>
        <w:pStyle w:val="BodyText"/>
      </w:pPr>
      <w:r>
        <w:t xml:space="preserve">Document generated on 15/06/2025 at 14:32 BRT (UTC-3)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Brazil São Paulo</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