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andes-project-solutions-spa"/>
    <w:p>
      <w:pPr>
        <w:pStyle w:val="Heading1"/>
      </w:pPr>
      <w:r>
        <w:t xml:space="preserve">Andes Project Solutions SpA</w:t>
      </w:r>
    </w:p>
    <w:p>
      <w:pPr>
        <w:pStyle w:val="FirstParagraph"/>
      </w:pPr>
      <w:r>
        <w:t xml:space="preserve">Av. Apoquindo 4501, Of. 1203</w:t>
      </w:r>
    </w:p>
    <w:p>
      <w:pPr>
        <w:pStyle w:val="BodyText"/>
      </w:pPr>
      <w:r>
        <w:t xml:space="preserve">Las Condes, Santiago, Chile</w:t>
      </w:r>
    </w:p>
    <w:p>
      <w:pPr>
        <w:pStyle w:val="BodyText"/>
      </w:pPr>
      <w:r>
        <w:t xml:space="preserve">RUT: 77.845.231-4</w:t>
      </w:r>
    </w:p>
    <w:p>
      <w:pPr>
        <w:pStyle w:val="BodyText"/>
      </w:pPr>
      <w:r>
        <w:t xml:space="preserve">Phone: +56 2 2345 6789</w:t>
      </w:r>
    </w:p>
    <w:p>
      <w:pPr>
        <w:pStyle w:val="BodyText"/>
      </w:pPr>
      <w:r>
        <w:t xml:space="preserve">Email: billing@andesprojectsolutions.cl</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INV-2025-00847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Project Ref.:</w:t>
      </w:r>
      <w:r>
        <w:t xml:space="preserve"> </w:t>
      </w:r>
      <w:r>
        <w:t xml:space="preserve">PM-CHL-SGO-2025-031</w:t>
      </w:r>
    </w:p>
    <w:p>
      <w:pPr>
        <w:pStyle w:val="BodyText"/>
      </w:pPr>
      <w:r>
        <w:t xml:space="preserve">Professional Services</w:t>
      </w:r>
    </w:p>
    <w:bookmarkEnd w:id="21"/>
    <w:bookmarkStart w:id="22" w:name="billed-to"/>
    <w:p>
      <w:pPr>
        <w:pStyle w:val="Heading3"/>
      </w:pPr>
      <w:r>
        <w:t xml:space="preserve">Billed To</w:t>
      </w:r>
    </w:p>
    <w:p>
      <w:pPr>
        <w:pStyle w:val="FirstParagraph"/>
      </w:pPr>
      <w:r>
        <w:rPr>
          <w:bCs/>
          <w:b/>
        </w:rPr>
        <w:t xml:space="preserve">Cliente:</w:t>
      </w:r>
      <w:r>
        <w:t xml:space="preserve"> </w:t>
      </w:r>
      <w:r>
        <w:t xml:space="preserve">Corporación Minera del Pacífico S.A.</w:t>
      </w:r>
    </w:p>
    <w:p>
      <w:pPr>
        <w:pStyle w:val="BodyText"/>
      </w:pPr>
      <w:r>
        <w:rPr>
          <w:bCs/>
          <w:b/>
        </w:rPr>
        <w:t xml:space="preserve">Attn:</w:t>
      </w:r>
      <w:r>
        <w:t xml:space="preserve"> </w:t>
      </w:r>
      <w:r>
        <w:t xml:space="preserve">Ing. María Fernanda Rojas</w:t>
      </w:r>
    </w:p>
    <w:p>
      <w:pPr>
        <w:pStyle w:val="BodyText"/>
      </w:pPr>
      <w:r>
        <w:rPr>
          <w:bCs/>
          <w:b/>
        </w:rPr>
        <w:t xml:space="preserve">Address:</w:t>
      </w:r>
      <w:r>
        <w:t xml:space="preserve"> </w:t>
      </w:r>
      <w:r>
        <w:t xml:space="preserve">Av. Libertador Bernardo O'Higgins 1250</w:t>
      </w:r>
    </w:p>
    <w:p>
      <w:pPr>
        <w:pStyle w:val="BodyText"/>
      </w:pPr>
      <w:r>
        <w:rPr>
          <w:bCs/>
          <w:b/>
        </w:rPr>
        <w:t xml:space="preserve">City:</w:t>
      </w:r>
      <w:r>
        <w:t xml:space="preserve"> </w:t>
      </w:r>
      <w:r>
        <w:t xml:space="preserve">Santiago, Chile</w:t>
      </w:r>
    </w:p>
    <w:p>
      <w:pPr>
        <w:pStyle w:val="BodyText"/>
      </w:pPr>
      <w:r>
        <w:rPr>
          <w:bCs/>
          <w:b/>
        </w:rPr>
        <w:t xml:space="preserve">RUT:</w:t>
      </w:r>
      <w:r>
        <w:t xml:space="preserve"> </w:t>
      </w:r>
      <w:r>
        <w:t xml:space="preserve">96.312.458-7</w:t>
      </w:r>
    </w:p>
    <w:p>
      <w:pPr>
        <w:pStyle w:val="BodyText"/>
      </w:pPr>
      <w:r>
        <w:rPr>
          <w:bCs/>
          <w:b/>
        </w:rPr>
        <w:t xml:space="preserve">Email:</w:t>
      </w:r>
      <w:r>
        <w:t xml:space="preserve"> </w:t>
      </w:r>
      <w:r>
        <w:t xml:space="preserve">mrojas@mineraelpacifico.cl</w:t>
      </w:r>
    </w:p>
    <w:bookmarkEnd w:id="22"/>
    <w:bookmarkStart w:id="23" w:name="billed-by"/>
    <w:p>
      <w:pPr>
        <w:pStyle w:val="Heading3"/>
      </w:pPr>
      <w:r>
        <w:t xml:space="preserve">Billed By</w:t>
      </w:r>
    </w:p>
    <w:p>
      <w:pPr>
        <w:pStyle w:val="FirstParagraph"/>
      </w:pPr>
      <w:r>
        <w:rPr>
          <w:bCs/>
          <w:b/>
        </w:rPr>
        <w:t xml:space="preserve">Provider:</w:t>
      </w:r>
      <w:r>
        <w:t xml:space="preserve"> </w:t>
      </w:r>
      <w:r>
        <w:t xml:space="preserve">Andes Project Solutions SpA</w:t>
      </w:r>
    </w:p>
    <w:p>
      <w:pPr>
        <w:pStyle w:val="BodyText"/>
      </w:pPr>
      <w:r>
        <w:rPr>
          <w:bCs/>
          <w:b/>
        </w:rPr>
        <w:t xml:space="preserve">Project Manager:</w:t>
      </w:r>
      <w:r>
        <w:t xml:space="preserve"> </w:t>
      </w:r>
      <w:r>
        <w:t xml:space="preserve">Carlos Andrés Vega Soto</w:t>
      </w:r>
    </w:p>
    <w:p>
      <w:pPr>
        <w:pStyle w:val="BodyText"/>
      </w:pPr>
      <w:r>
        <w:rPr>
          <w:bCs/>
          <w:b/>
        </w:rPr>
        <w:t xml:space="preserve">Address:</w:t>
      </w:r>
      <w:r>
        <w:t xml:space="preserve"> </w:t>
      </w:r>
      <w:r>
        <w:t xml:space="preserve">Av. Apoquindo 4501, Of. 1203</w:t>
      </w:r>
    </w:p>
    <w:p>
      <w:pPr>
        <w:pStyle w:val="BodyText"/>
      </w:pPr>
      <w:r>
        <w:rPr>
          <w:bCs/>
          <w:b/>
        </w:rPr>
        <w:t xml:space="preserve">City:</w:t>
      </w:r>
      <w:r>
        <w:t xml:space="preserve"> </w:t>
      </w:r>
      <w:r>
        <w:t xml:space="preserve">Santiago, Chile</w:t>
      </w:r>
    </w:p>
    <w:p>
      <w:pPr>
        <w:pStyle w:val="BodyText"/>
      </w:pPr>
      <w:r>
        <w:rPr>
          <w:bCs/>
          <w:b/>
        </w:rPr>
        <w:t xml:space="preserve">RUT:</w:t>
      </w:r>
      <w:r>
        <w:t xml:space="preserve"> </w:t>
      </w:r>
      <w:r>
        <w:t xml:space="preserve">77.845.231-4</w:t>
      </w:r>
    </w:p>
    <w:p>
      <w:pPr>
        <w:pStyle w:val="BodyText"/>
      </w:pPr>
      <w:r>
        <w:rPr>
          <w:bCs/>
          <w:b/>
        </w:rPr>
        <w:t xml:space="preserve">Email:</w:t>
      </w:r>
      <w:r>
        <w:t xml:space="preserve"> </w:t>
      </w:r>
      <w:r>
        <w:t xml:space="preserve">cvega@andesprojectsolutions.cl</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(CLP)</w:t>
            </w:r>
          </w:p>
        </w:tc>
        <w:tc>
          <w:tcPr/>
          <w:p>
            <w:pPr>
              <w:pStyle w:val="Compact"/>
              <w:jc w:val="left"/>
            </w:pPr>
            <w:r>
              <w:t xml:space="preserve">Hours</w:t>
            </w:r>
          </w:p>
        </w:tc>
        <w:tc>
          <w:tcPr/>
          <w:p>
            <w:pPr>
              <w:pStyle w:val="Compact"/>
              <w:jc w:val="left"/>
            </w:pPr>
            <w:r>
              <w:t xml:space="preserve">Amount (CLP)</w:t>
            </w:r>
          </w:p>
        </w:tc>
        <w:tc>
          <w:tcPr/>
          <w:p>
            <w:pPr>
              <w:pStyle w:val="Compact"/>
              <w:jc w:val="left"/>
            </w:pPr>
            <w:r>
              <w:t xml:space="preserve">Period</w:t>
            </w:r>
          </w:p>
        </w:tc>
      </w:tr>
      <w:tr>
        <w:tc>
          <w:tcPr/>
          <w:p>
            <w:pPr>
              <w:pStyle w:val="Compact"/>
              <w:jc w:val="left"/>
            </w:pPr>
            <w:r>
              <w:t xml:space="preserve">1</w:t>
            </w:r>
          </w:p>
        </w:tc>
        <w:tc>
          <w:tcPr/>
          <w:p>
            <w:pPr>
              <w:pStyle w:val="Compact"/>
              <w:jc w:val="left"/>
            </w:pPr>
            <w:r>
              <w:rPr>
                <w:bCs/>
                <w:b/>
              </w:rPr>
              <w:t xml:space="preserve">Project Manager – Strategic Planning &amp; Scope Definition</w:t>
            </w:r>
            <w:r>
              <w:br/>
            </w:r>
            <w:r>
              <w:t xml:space="preserve">Comprehensive project planning, work breakdown structure (WBS) development, and scope documentation for the Santiago infrastructure modernization initiative. Includes stakeholder alignment sessions conducted in the Santiago metropolitan area.</w:t>
            </w:r>
          </w:p>
        </w:tc>
        <w:tc>
          <w:tcPr/>
          <w:p>
            <w:pPr>
              <w:pStyle w:val="Compact"/>
              <w:jc w:val="left"/>
            </w:pPr>
            <w:r>
              <w:t xml:space="preserve">$85,000</w:t>
            </w:r>
          </w:p>
        </w:tc>
        <w:tc>
          <w:tcPr/>
          <w:p>
            <w:pPr>
              <w:pStyle w:val="Compact"/>
              <w:jc w:val="left"/>
            </w:pPr>
            <w:r>
              <w:t xml:space="preserve">40</w:t>
            </w:r>
          </w:p>
        </w:tc>
        <w:tc>
          <w:tcPr/>
          <w:p>
            <w:pPr>
              <w:pStyle w:val="Compact"/>
              <w:jc w:val="left"/>
            </w:pPr>
            <w:r>
              <w:t xml:space="preserve">$3,400,000</w:t>
            </w:r>
          </w:p>
        </w:tc>
        <w:tc>
          <w:tcPr/>
          <w:p>
            <w:pPr>
              <w:pStyle w:val="Compact"/>
              <w:jc w:val="left"/>
            </w:pPr>
            <w:r>
              <w:t xml:space="preserve">May 1 – May 31, 2025</w:t>
            </w:r>
          </w:p>
        </w:tc>
      </w:tr>
      <w:tr>
        <w:tc>
          <w:tcPr/>
          <w:p>
            <w:pPr>
              <w:pStyle w:val="Compact"/>
              <w:jc w:val="left"/>
            </w:pPr>
            <w:r>
              <w:t xml:space="preserve">2</w:t>
            </w:r>
          </w:p>
        </w:tc>
        <w:tc>
          <w:tcPr/>
          <w:p>
            <w:pPr>
              <w:pStyle w:val="Compact"/>
              <w:jc w:val="left"/>
            </w:pPr>
            <w:r>
              <w:rPr>
                <w:bCs/>
                <w:b/>
              </w:rPr>
              <w:t xml:space="preserve">Project Manager – Resource Allocation &amp; Team Coordination</w:t>
            </w:r>
            <w:r>
              <w:br/>
            </w:r>
            <w:r>
              <w:t xml:space="preserve">Management of cross-functional teams across multiple departments. Coordination of subcontractors and vendor partners operating within Chile Santiago. Daily stand-up facilitation and weekly progress reporting to executive leadership.</w:t>
            </w:r>
          </w:p>
        </w:tc>
        <w:tc>
          <w:tcPr/>
          <w:p>
            <w:pPr>
              <w:pStyle w:val="Compact"/>
              <w:jc w:val="left"/>
            </w:pPr>
            <w:r>
              <w:t xml:space="preserve">$85,000</w:t>
            </w:r>
          </w:p>
        </w:tc>
        <w:tc>
          <w:tcPr/>
          <w:p>
            <w:pPr>
              <w:pStyle w:val="Compact"/>
              <w:jc w:val="left"/>
            </w:pPr>
            <w:r>
              <w:t xml:space="preserve">80</w:t>
            </w:r>
          </w:p>
        </w:tc>
        <w:tc>
          <w:tcPr/>
          <w:p>
            <w:pPr>
              <w:pStyle w:val="Compact"/>
              <w:jc w:val="left"/>
            </w:pPr>
            <w:r>
              <w:t xml:space="preserve">$6,800,000</w:t>
            </w:r>
          </w:p>
        </w:tc>
        <w:tc>
          <w:tcPr/>
          <w:p>
            <w:pPr>
              <w:pStyle w:val="Compact"/>
              <w:jc w:val="left"/>
            </w:pPr>
            <w:r>
              <w:t xml:space="preserve">June 1 – June 14, 2025</w:t>
            </w:r>
          </w:p>
        </w:tc>
      </w:tr>
      <w:tr>
        <w:tc>
          <w:tcPr/>
          <w:p>
            <w:pPr>
              <w:pStyle w:val="Compact"/>
              <w:jc w:val="left"/>
            </w:pPr>
            <w:r>
              <w:t xml:space="preserve">3</w:t>
            </w:r>
          </w:p>
        </w:tc>
        <w:tc>
          <w:tcPr/>
          <w:p>
            <w:pPr>
              <w:pStyle w:val="Compact"/>
              <w:jc w:val="left"/>
            </w:pPr>
            <w:r>
              <w:rPr>
                <w:bCs/>
                <w:b/>
              </w:rPr>
              <w:t xml:space="preserve">Project Manager – Risk Management &amp; Quality Assurance</w:t>
            </w:r>
            <w:r>
              <w:br/>
            </w:r>
            <w:r>
              <w:t xml:space="preserve">Development and execution of risk mitigation strategies. Quality control audits of deliverables. Compliance verification with Chilean regulatory standards (NCh) and local municipal permits required for operations in Santiago.</w:t>
            </w:r>
          </w:p>
        </w:tc>
        <w:tc>
          <w:tcPr/>
          <w:p>
            <w:pPr>
              <w:pStyle w:val="Compact"/>
              <w:jc w:val="left"/>
            </w:pPr>
            <w:r>
              <w:t xml:space="preserve">$92,000</w:t>
            </w:r>
          </w:p>
        </w:tc>
        <w:tc>
          <w:tcPr/>
          <w:p>
            <w:pPr>
              <w:pStyle w:val="Compact"/>
              <w:jc w:val="left"/>
            </w:pPr>
            <w:r>
              <w:t xml:space="preserve">32</w:t>
            </w:r>
          </w:p>
        </w:tc>
        <w:tc>
          <w:tcPr/>
          <w:p>
            <w:pPr>
              <w:pStyle w:val="Compact"/>
              <w:jc w:val="left"/>
            </w:pPr>
            <w:r>
              <w:t xml:space="preserve">$2,944,000</w:t>
            </w:r>
          </w:p>
        </w:tc>
        <w:tc>
          <w:tcPr/>
          <w:p>
            <w:pPr>
              <w:pStyle w:val="Compact"/>
              <w:jc w:val="left"/>
            </w:pPr>
            <w:r>
              <w:t xml:space="preserve">June 1 – June 14, 2025</w:t>
            </w:r>
          </w:p>
        </w:tc>
      </w:tr>
      <w:tr>
        <w:tc>
          <w:tcPr/>
          <w:p>
            <w:pPr>
              <w:pStyle w:val="Compact"/>
              <w:jc w:val="left"/>
            </w:pPr>
            <w:r>
              <w:t xml:space="preserve">4</w:t>
            </w:r>
          </w:p>
        </w:tc>
        <w:tc>
          <w:tcPr/>
          <w:p>
            <w:pPr>
              <w:pStyle w:val="Compact"/>
              <w:jc w:val="left"/>
            </w:pPr>
            <w:r>
              <w:rPr>
                <w:bCs/>
                <w:b/>
              </w:rPr>
              <w:t xml:space="preserve">Project Manager – Client Reporting &amp; Stakeholder Communication</w:t>
            </w:r>
            <w:r>
              <w:br/>
            </w:r>
            <w:r>
              <w:t xml:space="preserve">Preparation of bi-weekly executive summaries, budget variance analysis, and milestone tracking reports. Facilitation of client review meetings held at the Santiago office. Translation of technical documentation for local regulatory filings.</w:t>
            </w:r>
          </w:p>
        </w:tc>
        <w:tc>
          <w:tcPr/>
          <w:p>
            <w:pPr>
              <w:pStyle w:val="Compact"/>
              <w:jc w:val="left"/>
            </w:pPr>
            <w:r>
              <w:t xml:space="preserve">$78,000</w:t>
            </w:r>
          </w:p>
        </w:tc>
        <w:tc>
          <w:tcPr/>
          <w:p>
            <w:pPr>
              <w:pStyle w:val="Compact"/>
              <w:jc w:val="left"/>
            </w:pPr>
            <w:r>
              <w:t xml:space="preserve">24</w:t>
            </w:r>
          </w:p>
        </w:tc>
        <w:tc>
          <w:tcPr/>
          <w:p>
            <w:pPr>
              <w:pStyle w:val="Compact"/>
              <w:jc w:val="left"/>
            </w:pPr>
            <w:r>
              <w:t xml:space="preserve">$1,872,000</w:t>
            </w:r>
          </w:p>
        </w:tc>
        <w:tc>
          <w:tcPr/>
          <w:p>
            <w:pPr>
              <w:pStyle w:val="Compact"/>
              <w:jc w:val="left"/>
            </w:pPr>
            <w:r>
              <w:t xml:space="preserve">May 1 – June 14, 2025</w:t>
            </w:r>
          </w:p>
        </w:tc>
      </w:tr>
      <w:tr>
        <w:tc>
          <w:tcPr/>
          <w:p>
            <w:pPr>
              <w:pStyle w:val="Compact"/>
              <w:jc w:val="left"/>
            </w:pPr>
            <w:r>
              <w:t xml:space="preserve">5</w:t>
            </w:r>
          </w:p>
        </w:tc>
        <w:tc>
          <w:tcPr/>
          <w:p>
            <w:pPr>
              <w:pStyle w:val="Compact"/>
              <w:jc w:val="left"/>
            </w:pPr>
            <w:r>
              <w:rPr>
                <w:bCs/>
                <w:b/>
              </w:rPr>
              <w:t xml:space="preserve">Project Manager – Change Management &amp; Scope Control</w:t>
            </w:r>
            <w:r>
              <w:br/>
            </w:r>
            <w:r>
              <w:t xml:space="preserve">Evaluation and processing of three (3) formal change requests submitted by the client. Impact analysis on timeline, budget, and resource allocation. Updated project baseline documentation and re-approval workflows.</w:t>
            </w:r>
          </w:p>
        </w:tc>
        <w:tc>
          <w:tcPr/>
          <w:p>
            <w:pPr>
              <w:pStyle w:val="Compact"/>
              <w:jc w:val="left"/>
            </w:pPr>
            <w:r>
              <w:t xml:space="preserve">$95,000</w:t>
            </w:r>
          </w:p>
        </w:tc>
        <w:tc>
          <w:tcPr/>
          <w:p>
            <w:pPr>
              <w:pStyle w:val="Compact"/>
              <w:jc w:val="left"/>
            </w:pPr>
            <w:r>
              <w:t xml:space="preserve">16</w:t>
            </w:r>
          </w:p>
        </w:tc>
        <w:tc>
          <w:tcPr/>
          <w:p>
            <w:pPr>
              <w:pStyle w:val="Compact"/>
              <w:jc w:val="left"/>
            </w:pPr>
            <w:r>
              <w:t xml:space="preserve">$1,520,000</w:t>
            </w:r>
          </w:p>
        </w:tc>
        <w:tc>
          <w:tcPr/>
          <w:p>
            <w:pPr>
              <w:pStyle w:val="Compact"/>
              <w:jc w:val="left"/>
            </w:pPr>
            <w:r>
              <w:t xml:space="preserve">June 5 – June 14,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(CLP)</w:t>
            </w:r>
          </w:p>
        </w:tc>
        <w:tc>
          <w:tcPr/>
          <w:p>
            <w:pPr>
              <w:pStyle w:val="Compact"/>
              <w:jc w:val="left"/>
            </w:pPr>
            <w:r>
              <w:t xml:space="preserve">$16,536,000</w:t>
            </w:r>
          </w:p>
        </w:tc>
      </w:tr>
      <w:tr>
        <w:tc>
          <w:tcPr/>
          <w:p>
            <w:pPr>
              <w:pStyle w:val="Compact"/>
              <w:jc w:val="left"/>
            </w:pPr>
            <w:r>
              <w:t xml:space="preserve">Discount – Early Payment (5%)</w:t>
            </w:r>
          </w:p>
        </w:tc>
        <w:tc>
          <w:tcPr/>
          <w:p>
            <w:pPr>
              <w:pStyle w:val="Compact"/>
              <w:jc w:val="left"/>
            </w:pPr>
            <w:r>
              <w:t xml:space="preserve">-$826,800</w:t>
            </w:r>
          </w:p>
        </w:tc>
      </w:tr>
      <w:tr>
        <w:tc>
          <w:tcPr/>
          <w:p>
            <w:pPr>
              <w:pStyle w:val="Compact"/>
              <w:jc w:val="left"/>
            </w:pPr>
            <w:r>
              <w:t xml:space="preserve">Net Subtotal (CLP)</w:t>
            </w:r>
          </w:p>
        </w:tc>
        <w:tc>
          <w:tcPr/>
          <w:p>
            <w:pPr>
              <w:pStyle w:val="Compact"/>
              <w:jc w:val="left"/>
            </w:pPr>
            <w:r>
              <w:t xml:space="preserve">$15,709,200</w:t>
            </w:r>
          </w:p>
        </w:tc>
      </w:tr>
      <w:tr>
        <w:tc>
          <w:tcPr/>
          <w:p>
            <w:pPr>
              <w:pStyle w:val="Compact"/>
              <w:jc w:val="left"/>
            </w:pPr>
            <w:r>
              <w:t xml:space="preserve">IVA (19% – Chilean VAT)</w:t>
            </w:r>
          </w:p>
        </w:tc>
        <w:tc>
          <w:tcPr/>
          <w:p>
            <w:pPr>
              <w:pStyle w:val="Compact"/>
              <w:jc w:val="left"/>
            </w:pPr>
            <w:r>
              <w:t xml:space="preserve">$2,984,748</w:t>
            </w:r>
          </w:p>
        </w:tc>
      </w:tr>
      <w:tr>
        <w:tc>
          <w:tcPr/>
          <w:p>
            <w:pPr>
              <w:pStyle w:val="Compact"/>
              <w:jc w:val="left"/>
            </w:pPr>
            <w:r>
              <w:t xml:space="preserve">TOTAL DUE (CLP)</w:t>
            </w:r>
          </w:p>
        </w:tc>
        <w:tc>
          <w:tcPr/>
          <w:p>
            <w:pPr>
              <w:pStyle w:val="Compact"/>
              <w:jc w:val="left"/>
            </w:pPr>
            <w:r>
              <w:t xml:space="preserve">$18,693,948</w:t>
            </w:r>
          </w:p>
        </w:tc>
      </w:tr>
    </w:tbl>
    <w:bookmarkStart w:id="24" w:name="payment-terms-conditions"/>
    <w:p>
      <w:pPr>
        <w:pStyle w:val="Heading3"/>
      </w:pPr>
      <w:r>
        <w:t xml:space="preserve">Payment Terms &amp; Conditions</w:t>
      </w:r>
    </w:p>
    <w:p>
      <w:pPr>
        <w:numPr>
          <w:ilvl w:val="0"/>
          <w:numId w:val="1001"/>
        </w:numPr>
        <w:pStyle w:val="Compact"/>
      </w:pPr>
      <w:r>
        <w:rPr>
          <w:bCs/>
          <w:b/>
        </w:rPr>
        <w:t xml:space="preserve">Payment Method:</w:t>
      </w:r>
      <w:r>
        <w:t xml:space="preserve"> </w:t>
      </w:r>
      <w:r>
        <w:t xml:space="preserve">Bank transfer (Transferencia Bancaria) to Banco de Chile, Account No. 18-004523-9, RUT 77.845.231-4, Branch: Santiago Centro.</w:t>
      </w:r>
    </w:p>
    <w:p>
      <w:pPr>
        <w:numPr>
          <w:ilvl w:val="0"/>
          <w:numId w:val="1001"/>
        </w:numPr>
        <w:pStyle w:val="Compact"/>
      </w:pPr>
      <w:r>
        <w:rPr>
          <w:bCs/>
          <w:b/>
        </w:rPr>
        <w:t xml:space="preserve">Payment Due:</w:t>
      </w:r>
      <w:r>
        <w:t xml:space="preserve"> </w:t>
      </w:r>
      <w:r>
        <w:t xml:space="preserve">This Invoice must be settled in full within thirty (30) calendar days from the issue date, no later than July 15, 2025.</w:t>
      </w:r>
    </w:p>
    <w:p>
      <w:pPr>
        <w:numPr>
          <w:ilvl w:val="0"/>
          <w:numId w:val="1001"/>
        </w:numPr>
        <w:pStyle w:val="Compact"/>
      </w:pPr>
      <w:r>
        <w:rPr>
          <w:bCs/>
          <w:b/>
        </w:rPr>
        <w:t xml:space="preserve">Late Payment:</w:t>
      </w:r>
      <w:r>
        <w:t xml:space="preserve"> </w:t>
      </w:r>
      <w:r>
        <w:t xml:space="preserve">Overdue amounts shall accrue interest at the rate established by the Banco Central de Chile for commercial transactions, applied monthly.</w:t>
      </w:r>
    </w:p>
    <w:p>
      <w:pPr>
        <w:numPr>
          <w:ilvl w:val="0"/>
          <w:numId w:val="1001"/>
        </w:numPr>
        <w:pStyle w:val="Compact"/>
      </w:pPr>
      <w:r>
        <w:rPr>
          <w:bCs/>
          <w:b/>
        </w:rPr>
        <w:t xml:space="preserve">Currency:</w:t>
      </w:r>
      <w:r>
        <w:t xml:space="preserve"> </w:t>
      </w:r>
      <w:r>
        <w:t xml:space="preserve">All amounts are quoted and payable in Chilean Pesos (CLP). No foreign currency conversions apply.</w:t>
      </w:r>
    </w:p>
    <w:p>
      <w:pPr>
        <w:numPr>
          <w:ilvl w:val="0"/>
          <w:numId w:val="1001"/>
        </w:numPr>
        <w:pStyle w:val="Compact"/>
      </w:pPr>
      <w:r>
        <w:rPr>
          <w:bCs/>
          <w:b/>
        </w:rPr>
        <w:t xml:space="preserve">Tax Compliance:</w:t>
      </w:r>
      <w:r>
        <w:t xml:space="preserve"> </w:t>
      </w:r>
      <w:r>
        <w:t xml:space="preserve">This Invoice is issued in accordance with the regulations of the Servicio de Impuestos Nacionales (SII) of Chile. The 19% IVA is included as mandated by Chilean tax law for professional services rendered in Santiago.</w:t>
      </w:r>
    </w:p>
    <w:p>
      <w:pPr>
        <w:numPr>
          <w:ilvl w:val="0"/>
          <w:numId w:val="1001"/>
        </w:numPr>
        <w:pStyle w:val="Compact"/>
      </w:pPr>
      <w:r>
        <w:rPr>
          <w:bCs/>
          <w:b/>
        </w:rPr>
        <w:t xml:space="preserve">Disputes:</w:t>
      </w:r>
      <w:r>
        <w:t xml:space="preserve"> </w:t>
      </w:r>
      <w:r>
        <w:t xml:space="preserve">Any discrepancies regarding this Invoice must be communicated in writing within ten (10) business days of receipt. Unaddressed items will be considered approved.</w:t>
      </w:r>
    </w:p>
    <w:p>
      <w:pPr>
        <w:numPr>
          <w:ilvl w:val="0"/>
          <w:numId w:val="1001"/>
        </w:numPr>
        <w:pStyle w:val="Compact"/>
      </w:pPr>
      <w:r>
        <w:rPr>
          <w:bCs/>
          <w:b/>
        </w:rPr>
        <w:t xml:space="preserve">Governing Law:</w:t>
      </w:r>
      <w:r>
        <w:t xml:space="preserve"> </w:t>
      </w:r>
      <w:r>
        <w:t xml:space="preserve">This Invoice and the underlying service agreement are governed by the civil and commercial laws of the Republic of Chile, with jurisdiction in the courts of Santiago.</w:t>
      </w:r>
    </w:p>
    <w:bookmarkEnd w:id="24"/>
    <w:bookmarkStart w:id="25" w:name="notes-additional-information"/>
    <w:p>
      <w:pPr>
        <w:pStyle w:val="Heading3"/>
      </w:pPr>
      <w:r>
        <w:t xml:space="preserve">Notes &amp; Additional Information</w:t>
      </w:r>
    </w:p>
    <w:p>
      <w:pPr>
        <w:pStyle w:val="FirstParagraph"/>
      </w:pPr>
      <w:r>
        <w:t xml:space="preserve">This Invoice covers the professional services rendered by the designated Project Manager, Carlos Andrés Vega Soto, for the period of May 1 through June 14, 2025. All services were performed primarily at the client's premises in Santiago, Chile, and at the Andes Project Solutions SpA office in Las Condes, Santiago. The Project Manager's engagement was conducted under Contract No. CTR-2025-PM-019, signed on April 20, 2025, between both parties.</w:t>
      </w:r>
    </w:p>
    <w:p>
      <w:pPr>
        <w:pStyle w:val="BodyText"/>
      </w:pPr>
      <w:r>
        <w:t xml:space="preserve">The Project Manager is responsible for the overall delivery, coordination, and quality of the project scope as defined in the Statement of Work. All hours billed have been pre-approved by the client's project sponsor. Travel expenses within the Santiago metropolitan area are included in the hourly rates and are not billed separately.</w:t>
      </w:r>
    </w:p>
    <w:p>
      <w:pPr>
        <w:pStyle w:val="BodyText"/>
      </w:pPr>
      <w:r>
        <w:t xml:space="preserve">For any questions regarding this Invoice, please contact our billing department at billing@andesprojectsolutions.cl or by phone at +56 2 2345 6789, Monday through Friday, 09:00–18:00 Chile Standard Time (CLT, UTC-4).</w:t>
      </w:r>
    </w:p>
    <w:bookmarkEnd w:id="25"/>
    <w:p>
      <w:pPr>
        <w:pStyle w:val="BodyText"/>
      </w:pPr>
      <w:r>
        <w:rPr>
          <w:bCs/>
          <w:b/>
        </w:rPr>
        <w:t xml:space="preserve">Andes Project Solutions SpA</w:t>
      </w:r>
      <w:r>
        <w:t xml:space="preserve"> </w:t>
      </w:r>
      <w:r>
        <w:t xml:space="preserve">| RUT: 77.845.231-4 | Av. Apoquindo 4501, Of. 1203, Las Condes, Santiago, Chile</w:t>
      </w:r>
    </w:p>
    <w:p>
      <w:pPr>
        <w:pStyle w:val="BodyText"/>
      </w:pPr>
      <w:r>
        <w:t xml:space="preserve">This document constitutes a valid Invoice for tax purposes under Chilean legislation (Ley 20.423 – Facturación Electrónica).</w:t>
      </w:r>
    </w:p>
    <w:p>
      <w:pPr>
        <w:pStyle w:val="BodyText"/>
      </w:pPr>
      <w:r>
        <w:t xml:space="preserve">Document generated on June 15, 2025 | Invoice INV-2025-00847 | Page 1 of 1</w:t>
      </w:r>
    </w:p>
    <w:p>
      <w:pPr>
        <w:pStyle w:val="BodyText"/>
      </w:pPr>
      <w:r>
        <w:t xml:space="preserve">Thank you for your business. We appreciate the opportunity to provide Project Manager services to your organization in Chile Santiago.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Chile Santiago</dc:title>
  <dc:creator/>
  <dc:language>en</dc:language>
  <cp:keywords/>
  <dcterms:created xsi:type="dcterms:W3CDTF">2026-10-10T03:38:22Z</dcterms:created>
  <dcterms:modified xsi:type="dcterms:W3CDTF">2026-10-10T03:38:22Z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