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shanghai-apex-consulting-ltd."/>
    <w:p>
      <w:pPr>
        <w:pStyle w:val="Heading1"/>
      </w:pPr>
      <w:r>
        <w:t xml:space="preserve">Shanghai Apex Consulting Ltd.</w:t>
      </w:r>
    </w:p>
    <w:p>
      <w:pPr>
        <w:pStyle w:val="FirstParagraph"/>
      </w:pPr>
      <w:r>
        <w:t xml:space="preserve">88 Pudong Avenue, Lujiazui Financial District</w:t>
      </w:r>
    </w:p>
    <w:p>
      <w:pPr>
        <w:pStyle w:val="BodyText"/>
      </w:pPr>
      <w:r>
        <w:t xml:space="preserve">Shanghai, China 200120</w:t>
      </w:r>
    </w:p>
    <w:p>
      <w:pPr>
        <w:pStyle w:val="BodyText"/>
      </w:pPr>
      <w:r>
        <w:t xml:space="preserve">Tel: +86 21 5888 6600</w:t>
      </w:r>
    </w:p>
    <w:p>
      <w:pPr>
        <w:pStyle w:val="BodyText"/>
      </w:pPr>
      <w:r>
        <w:t xml:space="preserve">Email: billing@shanghaiapexconsulting.cn</w:t>
      </w:r>
    </w:p>
    <w:p>
      <w:pPr>
        <w:pStyle w:val="BodyText"/>
      </w:pPr>
      <w:r>
        <w:t xml:space="preserve">Unified Social Credit Code: 91310115MA1K3X7T2B</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SAP-2025-00472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PENDING PAYMENT</w:t>
      </w:r>
    </w:p>
    <w:bookmarkEnd w:id="21"/>
    <w:bookmarkStart w:id="22" w:name="billed-to"/>
    <w:p>
      <w:pPr>
        <w:pStyle w:val="Heading3"/>
      </w:pPr>
      <w:r>
        <w:t xml:space="preserve">Billed To</w:t>
      </w:r>
    </w:p>
    <w:p>
      <w:pPr>
        <w:pStyle w:val="FirstParagraph"/>
      </w:pPr>
      <w:r>
        <w:t xml:space="preserve">Meridian Technology Group (Shanghai) Co., Ltd.</w:t>
      </w:r>
    </w:p>
    <w:p>
      <w:pPr>
        <w:pStyle w:val="BodyText"/>
      </w:pPr>
      <w:r>
        <w:t xml:space="preserve">1200 Nanjing East Road, Huangpu District</w:t>
      </w:r>
    </w:p>
    <w:p>
      <w:pPr>
        <w:pStyle w:val="BodyText"/>
      </w:pPr>
      <w:r>
        <w:t xml:space="preserve">Shanghai, China 200001</w:t>
      </w:r>
    </w:p>
    <w:p>
      <w:pPr>
        <w:pStyle w:val="BodyText"/>
      </w:pPr>
      <w:r>
        <w:t xml:space="preserve">Attn: Mr. David Chen, Chief Operating Officer</w:t>
      </w:r>
    </w:p>
    <w:p>
      <w:pPr>
        <w:pStyle w:val="BodyText"/>
      </w:pPr>
      <w:r>
        <w:t xml:space="preserve">Tax ID: 91310101MA1FL8K29D</w:t>
      </w:r>
    </w:p>
    <w:bookmarkEnd w:id="22"/>
    <w:bookmarkStart w:id="23" w:name="project-details"/>
    <w:p>
      <w:pPr>
        <w:pStyle w:val="Heading3"/>
      </w:pPr>
      <w:r>
        <w:t xml:space="preserve">Project Details</w:t>
      </w:r>
    </w:p>
    <w:p>
      <w:pPr>
        <w:pStyle w:val="FirstParagraph"/>
      </w:pPr>
      <w:r>
        <w:t xml:space="preserve">Enterprise Digital Transformation Initiative</w:t>
      </w:r>
    </w:p>
    <w:p>
      <w:pPr>
        <w:pStyle w:val="BodyText"/>
      </w:pPr>
      <w:r>
        <w:t xml:space="preserve">Project Reference: MTD-2025-Q2-PM</w:t>
      </w:r>
    </w:p>
    <w:p>
      <w:pPr>
        <w:pStyle w:val="BodyText"/>
      </w:pPr>
      <w:r>
        <w:t xml:space="preserve">Service Period: 01 May 2025 – 31 May 2025</w:t>
      </w:r>
    </w:p>
    <w:p>
      <w:pPr>
        <w:pStyle w:val="BodyText"/>
      </w:pPr>
      <w:r>
        <w:t xml:space="preserve">Location: China Shanghai – Lujiazui Office</w:t>
      </w:r>
    </w:p>
    <w:p>
      <w:pPr>
        <w:pStyle w:val="BodyText"/>
      </w:pPr>
      <w:r>
        <w:t xml:space="preserve">Contract No.: MTD-APX-2025-0031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(CNY)</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Senior Project Manager – Full-time engagement for enterprise digital transformation oversight, including stakeholder coordination, sprint planning, and delivery governance in China Shanghai</w:t>
            </w:r>
          </w:p>
        </w:tc>
        <w:tc>
          <w:tcPr/>
          <w:p>
            <w:pPr>
              <w:pStyle w:val="Compact"/>
              <w:jc w:val="left"/>
            </w:pPr>
            <w:r>
              <w:t xml:space="preserve">1,850.00</w:t>
            </w:r>
          </w:p>
        </w:tc>
        <w:tc>
          <w:tcPr/>
          <w:p>
            <w:pPr>
              <w:pStyle w:val="Compact"/>
              <w:jc w:val="left"/>
            </w:pPr>
            <w:r>
              <w:t xml:space="preserve">22</w:t>
            </w:r>
          </w:p>
        </w:tc>
        <w:tc>
          <w:tcPr/>
          <w:p>
            <w:pPr>
              <w:pStyle w:val="Compact"/>
              <w:jc w:val="left"/>
            </w:pPr>
            <w:r>
              <w:t xml:space="preserve">Days</w:t>
            </w:r>
          </w:p>
        </w:tc>
        <w:tc>
          <w:tcPr/>
          <w:p>
            <w:pPr>
              <w:pStyle w:val="Compact"/>
              <w:jc w:val="left"/>
            </w:pPr>
            <w:r>
              <w:t xml:space="preserve">40,700.00</w:t>
            </w:r>
          </w:p>
        </w:tc>
      </w:tr>
      <w:tr>
        <w:tc>
          <w:tcPr/>
          <w:p>
            <w:pPr>
              <w:pStyle w:val="Compact"/>
              <w:jc w:val="left"/>
            </w:pPr>
            <w:r>
              <w:t xml:space="preserve">2</w:t>
            </w:r>
          </w:p>
        </w:tc>
        <w:tc>
          <w:tcPr/>
          <w:p>
            <w:pPr>
              <w:pStyle w:val="Compact"/>
              <w:jc w:val="left"/>
            </w:pPr>
            <w:r>
              <w:t xml:space="preserve">Project Manager – Risk assessment and mitigation strategy development for cross-functional teams operating across Shanghai and Beijing offices</w:t>
            </w:r>
          </w:p>
        </w:tc>
        <w:tc>
          <w:tcPr/>
          <w:p>
            <w:pPr>
              <w:pStyle w:val="Compact"/>
              <w:jc w:val="left"/>
            </w:pPr>
            <w:r>
              <w:t xml:space="preserve">1,200.00</w:t>
            </w:r>
          </w:p>
        </w:tc>
        <w:tc>
          <w:tcPr/>
          <w:p>
            <w:pPr>
              <w:pStyle w:val="Compact"/>
              <w:jc w:val="left"/>
            </w:pPr>
            <w:r>
              <w:t xml:space="preserve">8</w:t>
            </w:r>
          </w:p>
        </w:tc>
        <w:tc>
          <w:tcPr/>
          <w:p>
            <w:pPr>
              <w:pStyle w:val="Compact"/>
              <w:jc w:val="left"/>
            </w:pPr>
            <w:r>
              <w:t xml:space="preserve">Hours</w:t>
            </w:r>
          </w:p>
        </w:tc>
        <w:tc>
          <w:tcPr/>
          <w:p>
            <w:pPr>
              <w:pStyle w:val="Compact"/>
              <w:jc w:val="left"/>
            </w:pPr>
            <w:r>
              <w:t xml:space="preserve">9,600.00</w:t>
            </w:r>
          </w:p>
        </w:tc>
      </w:tr>
      <w:tr>
        <w:tc>
          <w:tcPr/>
          <w:p>
            <w:pPr>
              <w:pStyle w:val="Compact"/>
              <w:jc w:val="left"/>
            </w:pPr>
            <w:r>
              <w:t xml:space="preserve">3</w:t>
            </w:r>
          </w:p>
        </w:tc>
        <w:tc>
          <w:tcPr/>
          <w:p>
            <w:pPr>
              <w:pStyle w:val="Compact"/>
              <w:jc w:val="left"/>
            </w:pPr>
            <w:r>
              <w:t xml:space="preserve">Project Manager – Monthly progress reporting, KPI dashboard creation, and executive presentation preparation for the board of directors in China Shanghai</w:t>
            </w:r>
          </w:p>
        </w:tc>
        <w:tc>
          <w:tcPr/>
          <w:p>
            <w:pPr>
              <w:pStyle w:val="Compact"/>
              <w:jc w:val="left"/>
            </w:pPr>
            <w:r>
              <w:t xml:space="preserve">3,500.00</w:t>
            </w:r>
          </w:p>
        </w:tc>
        <w:tc>
          <w:tcPr/>
          <w:p>
            <w:pPr>
              <w:pStyle w:val="Compact"/>
              <w:jc w:val="left"/>
            </w:pPr>
            <w:r>
              <w:t xml:space="preserve">1</w:t>
            </w:r>
          </w:p>
        </w:tc>
        <w:tc>
          <w:tcPr/>
          <w:p>
            <w:pPr>
              <w:pStyle w:val="Compact"/>
              <w:jc w:val="left"/>
            </w:pPr>
            <w:r>
              <w:t xml:space="preserve">Month</w:t>
            </w:r>
          </w:p>
        </w:tc>
        <w:tc>
          <w:tcPr/>
          <w:p>
            <w:pPr>
              <w:pStyle w:val="Compact"/>
              <w:jc w:val="left"/>
            </w:pPr>
            <w:r>
              <w:t xml:space="preserve">3,500.00</w:t>
            </w:r>
          </w:p>
        </w:tc>
      </w:tr>
      <w:tr>
        <w:tc>
          <w:tcPr/>
          <w:p>
            <w:pPr>
              <w:pStyle w:val="Compact"/>
              <w:jc w:val="left"/>
            </w:pPr>
            <w:r>
              <w:t xml:space="preserve">4</w:t>
            </w:r>
          </w:p>
        </w:tc>
        <w:tc>
          <w:tcPr/>
          <w:p>
            <w:pPr>
              <w:pStyle w:val="Compact"/>
              <w:jc w:val="left"/>
            </w:pPr>
            <w:r>
              <w:t xml:space="preserve">Project Manager – Vendor and subcontractor management, contract review, and procurement coordination for IT infrastructure components</w:t>
            </w:r>
          </w:p>
        </w:tc>
        <w:tc>
          <w:tcPr/>
          <w:p>
            <w:pPr>
              <w:pStyle w:val="Compact"/>
              <w:jc w:val="left"/>
            </w:pPr>
            <w:r>
              <w:t xml:space="preserve">1,400.00</w:t>
            </w:r>
          </w:p>
        </w:tc>
        <w:tc>
          <w:tcPr/>
          <w:p>
            <w:pPr>
              <w:pStyle w:val="Compact"/>
              <w:jc w:val="left"/>
            </w:pPr>
            <w:r>
              <w:t xml:space="preserve">12</w:t>
            </w:r>
          </w:p>
        </w:tc>
        <w:tc>
          <w:tcPr/>
          <w:p>
            <w:pPr>
              <w:pStyle w:val="Compact"/>
              <w:jc w:val="left"/>
            </w:pPr>
            <w:r>
              <w:t xml:space="preserve">Hours</w:t>
            </w:r>
          </w:p>
        </w:tc>
        <w:tc>
          <w:tcPr/>
          <w:p>
            <w:pPr>
              <w:pStyle w:val="Compact"/>
              <w:jc w:val="left"/>
            </w:pPr>
            <w:r>
              <w:t xml:space="preserve">16,800.00</w:t>
            </w:r>
          </w:p>
        </w:tc>
      </w:tr>
      <w:tr>
        <w:tc>
          <w:tcPr/>
          <w:p>
            <w:pPr>
              <w:pStyle w:val="Compact"/>
              <w:jc w:val="left"/>
            </w:pPr>
            <w:r>
              <w:t xml:space="preserve">5</w:t>
            </w:r>
          </w:p>
        </w:tc>
        <w:tc>
          <w:tcPr/>
          <w:p>
            <w:pPr>
              <w:pStyle w:val="Compact"/>
              <w:jc w:val="left"/>
            </w:pPr>
            <w:r>
              <w:t xml:space="preserve">Project Manager – On-site team leadership and daily stand-up facilitation at the Meridian Shanghai headquarters, including resource allocation and conflict resolution</w:t>
            </w:r>
          </w:p>
        </w:tc>
        <w:tc>
          <w:tcPr/>
          <w:p>
            <w:pPr>
              <w:pStyle w:val="Compact"/>
              <w:jc w:val="left"/>
            </w:pPr>
            <w:r>
              <w:t xml:space="preserve">1,650.00</w:t>
            </w:r>
          </w:p>
        </w:tc>
        <w:tc>
          <w:tcPr/>
          <w:p>
            <w:pPr>
              <w:pStyle w:val="Compact"/>
              <w:jc w:val="left"/>
            </w:pPr>
            <w:r>
              <w:t xml:space="preserve">15</w:t>
            </w:r>
          </w:p>
        </w:tc>
        <w:tc>
          <w:tcPr/>
          <w:p>
            <w:pPr>
              <w:pStyle w:val="Compact"/>
              <w:jc w:val="left"/>
            </w:pPr>
            <w:r>
              <w:t xml:space="preserve">Days</w:t>
            </w:r>
          </w:p>
        </w:tc>
        <w:tc>
          <w:tcPr/>
          <w:p>
            <w:pPr>
              <w:pStyle w:val="Compact"/>
              <w:jc w:val="left"/>
            </w:pPr>
            <w:r>
              <w:t xml:space="preserve">24,750.00</w:t>
            </w:r>
          </w:p>
        </w:tc>
      </w:tr>
      <w:tr>
        <w:tc>
          <w:tcPr/>
          <w:p>
            <w:pPr>
              <w:pStyle w:val="Compact"/>
              <w:jc w:val="left"/>
            </w:pPr>
            <w:r>
              <w:t xml:space="preserve">6</w:t>
            </w:r>
          </w:p>
        </w:tc>
        <w:tc>
          <w:tcPr/>
          <w:p>
            <w:pPr>
              <w:pStyle w:val="Compact"/>
              <w:jc w:val="left"/>
            </w:pPr>
            <w:r>
              <w:t xml:space="preserve">Project Manager – Change management workshops and training sessions for 45 end-users transitioning to the new ERP platform in China Shanghai</w:t>
            </w:r>
          </w:p>
        </w:tc>
        <w:tc>
          <w:tcPr/>
          <w:p>
            <w:pPr>
              <w:pStyle w:val="Compact"/>
              <w:jc w:val="left"/>
            </w:pPr>
            <w:r>
              <w:t xml:space="preserve">2,800.00</w:t>
            </w:r>
          </w:p>
        </w:tc>
        <w:tc>
          <w:tcPr/>
          <w:p>
            <w:pPr>
              <w:pStyle w:val="Compact"/>
              <w:jc w:val="left"/>
            </w:pPr>
            <w:r>
              <w:t xml:space="preserve">3</w:t>
            </w:r>
          </w:p>
        </w:tc>
        <w:tc>
          <w:tcPr/>
          <w:p>
            <w:pPr>
              <w:pStyle w:val="Compact"/>
              <w:jc w:val="left"/>
            </w:pPr>
            <w:r>
              <w:t xml:space="preserve">Sessions</w:t>
            </w:r>
          </w:p>
        </w:tc>
        <w:tc>
          <w:tcPr/>
          <w:p>
            <w:pPr>
              <w:pStyle w:val="Compact"/>
              <w:jc w:val="left"/>
            </w:pPr>
            <w:r>
              <w:t xml:space="preserve">8,400.00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103,750.00 CNY</w:t>
            </w:r>
          </w:p>
        </w:tc>
      </w:tr>
      <w:tr>
        <w:tc>
          <w:tcPr/>
          <w:p>
            <w:pPr>
              <w:pStyle w:val="Compact"/>
              <w:jc w:val="left"/>
            </w:pPr>
            <w:r>
              <w:t xml:space="preserve">VAT (6% – Professional Services, PRC)</w:t>
            </w:r>
          </w:p>
        </w:tc>
        <w:tc>
          <w:tcPr/>
          <w:p>
            <w:pPr>
              <w:pStyle w:val="Compact"/>
              <w:jc w:val="left"/>
            </w:pPr>
            <w:r>
              <w:t xml:space="preserve">6,225.00 CNY</w:t>
            </w:r>
          </w:p>
        </w:tc>
      </w:tr>
      <w:tr>
        <w:tc>
          <w:tcPr/>
          <w:p>
            <w:pPr>
              <w:pStyle w:val="Compact"/>
              <w:jc w:val="left"/>
            </w:pPr>
            <w:r>
              <w:t xml:space="preserve">Withholding Tax (10% – Foreign Service Fee)</w:t>
            </w:r>
          </w:p>
        </w:tc>
        <w:tc>
          <w:tcPr/>
          <w:p>
            <w:pPr>
              <w:pStyle w:val="Compact"/>
              <w:jc w:val="left"/>
            </w:pPr>
            <w:r>
              <w:t xml:space="preserve">(10,375.00) CNY</w:t>
            </w:r>
          </w:p>
        </w:tc>
      </w:tr>
      <w:tr>
        <w:tc>
          <w:tcPr/>
          <w:p>
            <w:pPr>
              <w:pStyle w:val="Compact"/>
              <w:jc w:val="left"/>
            </w:pPr>
            <w:r>
              <w:t xml:space="preserve">Grand Total Due</w:t>
            </w:r>
          </w:p>
        </w:tc>
        <w:tc>
          <w:tcPr/>
          <w:p>
            <w:pPr>
              <w:pStyle w:val="Compact"/>
              <w:jc w:val="left"/>
            </w:pPr>
            <w:r>
              <w:t xml:space="preserve">99,600.00 CNY</w:t>
            </w:r>
          </w:p>
        </w:tc>
      </w:tr>
    </w:tbl>
    <w:bookmarkStart w:id="24" w:name="payment-instructions"/>
    <w:p>
      <w:pPr>
        <w:pStyle w:val="Heading3"/>
      </w:pPr>
      <w:r>
        <w:t xml:space="preserve">Payment Instructions</w:t>
      </w:r>
    </w:p>
    <w:p>
      <w:pPr>
        <w:pStyle w:val="FirstParagraph"/>
      </w:pPr>
      <w:r>
        <w:rPr>
          <w:bCs/>
          <w:b/>
        </w:rPr>
        <w:t xml:space="preserve">Bank Name:</w:t>
      </w:r>
      <w:r>
        <w:t xml:space="preserve"> </w:t>
      </w:r>
      <w:r>
        <w:t xml:space="preserve">Industrial and Commercial Bank of China (ICBC), Shanghai Pudong Branch</w:t>
      </w:r>
    </w:p>
    <w:p>
      <w:pPr>
        <w:pStyle w:val="BodyText"/>
      </w:pPr>
      <w:r>
        <w:rPr>
          <w:bCs/>
          <w:b/>
        </w:rPr>
        <w:t xml:space="preserve">Account Name:</w:t>
      </w:r>
      <w:r>
        <w:t xml:space="preserve"> </w:t>
      </w:r>
      <w:r>
        <w:t xml:space="preserve">Shanghai Apex Consulting Ltd.</w:t>
      </w:r>
    </w:p>
    <w:p>
      <w:pPr>
        <w:pStyle w:val="BodyText"/>
      </w:pPr>
      <w:r>
        <w:rPr>
          <w:bCs/>
          <w:b/>
        </w:rPr>
        <w:t xml:space="preserve">Account Number:</w:t>
      </w:r>
      <w:r>
        <w:t xml:space="preserve"> </w:t>
      </w:r>
      <w:r>
        <w:t xml:space="preserve">1001 2345 6789 0123 456</w:t>
      </w:r>
    </w:p>
    <w:p>
      <w:pPr>
        <w:pStyle w:val="BodyText"/>
      </w:pPr>
      <w:r>
        <w:rPr>
          <w:bCs/>
          <w:b/>
        </w:rPr>
        <w:t xml:space="preserve">SWIFT Code:</w:t>
      </w:r>
      <w:r>
        <w:t xml:space="preserve"> </w:t>
      </w:r>
      <w:r>
        <w:t xml:space="preserve">ICBKCNBJSHC</w:t>
      </w:r>
    </w:p>
    <w:p>
      <w:pPr>
        <w:pStyle w:val="BodyText"/>
      </w:pPr>
      <w:r>
        <w:rPr>
          <w:bCs/>
          <w:b/>
        </w:rPr>
        <w:t xml:space="preserve">Reference:</w:t>
      </w:r>
      <w:r>
        <w:t xml:space="preserve"> </w:t>
      </w:r>
      <w:r>
        <w:t xml:space="preserve">Please cite Invoice No. SAP-2025-00472 in all remittance communications.</w:t>
      </w:r>
    </w:p>
    <w:p>
      <w:pPr>
        <w:pStyle w:val="BodyText"/>
      </w:pPr>
      <w:r>
        <w:rPr>
          <w:bCs/>
          <w:b/>
        </w:rPr>
        <w:t xml:space="preserve">Accepted Currencies:</w:t>
      </w:r>
      <w:r>
        <w:t xml:space="preserve"> </w:t>
      </w:r>
      <w:r>
        <w:t xml:space="preserve">CNY (RMB) preferred; USD accepted at prevailing exchange rate on the date of payment.</w:t>
      </w:r>
    </w:p>
    <w:p>
      <w:pPr>
        <w:pStyle w:val="BodyText"/>
      </w:pPr>
      <w:r>
        <w:rPr>
          <w:bCs/>
          <w:b/>
        </w:rPr>
        <w:t xml:space="preserve">Payment Method:</w:t>
      </w:r>
      <w:r>
        <w:t xml:space="preserve"> </w:t>
      </w:r>
      <w:r>
        <w:t xml:space="preserve">Bank wire transfer (T/T) or corporate check payable to Shanghai Apex Consulting Ltd.</w:t>
      </w:r>
    </w:p>
    <w:bookmarkEnd w:id="24"/>
    <w:bookmarkStart w:id="25" w:name="notes-and-terms"/>
    <w:p>
      <w:pPr>
        <w:pStyle w:val="Heading3"/>
      </w:pPr>
      <w:r>
        <w:t xml:space="preserve">Notes and Terms</w:t>
      </w:r>
    </w:p>
    <w:p>
      <w:pPr>
        <w:pStyle w:val="FirstParagraph"/>
      </w:pPr>
      <w:r>
        <w:t xml:space="preserve">1. This Invoice is issued in accordance with the Service Agreement (Contract No. MTD-APX-2025-0031) executed between Shanghai Apex Consulting Ltd. and Meridian Technology Group (Shanghai) Co., Ltd. on 12 April 2025.</w:t>
      </w:r>
    </w:p>
    <w:p>
      <w:pPr>
        <w:pStyle w:val="BodyText"/>
      </w:pPr>
      <w:r>
        <w:t xml:space="preserve">2. All Project Manager services rendered under this Invoice were performed in compliance with the applicable labor regulations of the People's Republic of China and the professional standards of the Project Management Institute (PMI).</w:t>
      </w:r>
    </w:p>
    <w:p>
      <w:pPr>
        <w:pStyle w:val="BodyText"/>
      </w:pPr>
      <w:r>
        <w:t xml:space="preserve">3. The Project Manager assigned to this engagement, Mr. Jonathan Liu (PMP, PRINCE2 Practitioner), is a registered professional in China Shanghai and holds a valid work permit issued by the Shanghai Municipal Human Resources and Social Security Bureau.</w:t>
      </w:r>
    </w:p>
    <w:p>
      <w:pPr>
        <w:pStyle w:val="BodyText"/>
      </w:pPr>
      <w:r>
        <w:t xml:space="preserve">4. Payment is due within fifteen (15) calendar days from the Invoice date. Late payments shall accrue interest at a rate of 0.05% per day in accordance with Article 585 of the Civil Code of the People's Republic of China.</w:t>
      </w:r>
    </w:p>
    <w:p>
      <w:pPr>
        <w:pStyle w:val="BodyText"/>
      </w:pPr>
      <w:r>
        <w:t xml:space="preserve">5. This Invoice is valid for ninety (90) days from the date of issue. After the expiration period, a revised Invoice must be requested in writing.</w:t>
      </w:r>
    </w:p>
    <w:p>
      <w:pPr>
        <w:pStyle w:val="BodyText"/>
      </w:pPr>
      <w:r>
        <w:t xml:space="preserve">6. All disputes arising from this Invoice or the underlying services shall be resolved through arbitration administered by the Shanghai International Economic and Trade Arbitration Commission (SHIAC) in accordance with its rules of procedure.</w:t>
      </w:r>
    </w:p>
    <w:p>
      <w:pPr>
        <w:pStyle w:val="BodyText"/>
      </w:pPr>
      <w:r>
        <w:t xml:space="preserve">7. The VAT amount stated on this Invoice is calculated at the standard 6% rate applicable to modern services (professional and technical services) as per the Provisional Regulations on Value-Added Tax of the PRC and its implementing rules.</w:t>
      </w:r>
    </w:p>
    <w:p>
      <w:pPr>
        <w:pStyle w:val="BodyText"/>
      </w:pPr>
      <w:r>
        <w:t xml:space="preserve">8. The withholding tax deduction reflects the 10% rate applicable to service fees paid to entities with non-resident status under the Enterprise Income Tax Law of the PRC. A tax certificate will be provided upon request.</w:t>
      </w:r>
    </w:p>
    <w:p>
      <w:pPr>
        <w:pStyle w:val="BodyText"/>
      </w:pPr>
      <w:r>
        <w:t xml:space="preserve">9. This Invoice constitutes a legally binding financial document. A duplicate may be requested by contacting the billing department at billing@shanghaiapexconsulting.cn with a written authorization letter on company letterhead.</w:t>
      </w:r>
    </w:p>
    <w:bookmarkEnd w:id="25"/>
    <w:p>
      <w:pPr>
        <w:pStyle w:val="BodyText"/>
      </w:pPr>
      <w:r>
        <w:rPr>
          <w:bCs/>
          <w:b/>
        </w:rPr>
        <w:t xml:space="preserve">Shanghai Apex Consulting Ltd.</w:t>
      </w:r>
      <w:r>
        <w:t xml:space="preserve"> </w:t>
      </w:r>
      <w:r>
        <w:t xml:space="preserve">| 88 Pudong Avenue, Lujiazui, Shanghai, China 200120</w:t>
      </w:r>
    </w:p>
    <w:p>
      <w:pPr>
        <w:pStyle w:val="BodyText"/>
      </w:pPr>
      <w:r>
        <w:t xml:space="preserve">Unified Social Credit Code: 91310115MA1K3X7T2B | Registered Capital: RMB 5,000,000</w:t>
      </w:r>
    </w:p>
    <w:p>
      <w:pPr>
        <w:pStyle w:val="BodyText"/>
      </w:pPr>
      <w:r>
        <w:t xml:space="preserve">This Invoice was generated electronically and is valid without a physical signature per the Electronic Signature Law of the PRC (2019 Amendment).</w:t>
      </w:r>
    </w:p>
    <w:p>
      <w:pPr>
        <w:pStyle w:val="BodyText"/>
      </w:pPr>
      <w:r>
        <w:t xml:space="preserve">Thank you for your business. We value our partnership in delivering excellence in China Shanghai.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Project Manager Services - China Shanghai</dc:title>
  <dc:creator/>
  <dc:language>en</dc:language>
  <cp:keywords/>
  <dcterms:created xsi:type="dcterms:W3CDTF">2026-10-10T01:16:47Z</dcterms:created>
  <dcterms:modified xsi:type="dcterms:W3CDTF">2026-10-10T01:16:47Z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