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project-solutions-s.a.s."/>
    <w:p>
      <w:pPr>
        <w:pStyle w:val="Heading1"/>
      </w:pPr>
      <w:r>
        <w:t xml:space="preserve">Andes Project Solutions S.A.S.</w:t>
      </w:r>
    </w:p>
    <w:p>
      <w:pPr>
        <w:pStyle w:val="FirstParagraph"/>
      </w:pPr>
      <w:r>
        <w:t xml:space="preserve">Calle 100 # 15-45, Piso 12, Zona Rosa</w:t>
      </w:r>
    </w:p>
    <w:p>
      <w:pPr>
        <w:pStyle w:val="BodyText"/>
      </w:pPr>
      <w:r>
        <w:t xml:space="preserve">Bogotá D.C., Colombia</w:t>
      </w:r>
    </w:p>
    <w:p>
      <w:pPr>
        <w:pStyle w:val="BodyText"/>
      </w:pPr>
      <w:r>
        <w:t xml:space="preserve">NIT: 901.234.567-8 | RUT: 901234567-8</w:t>
      </w:r>
    </w:p>
    <w:p>
      <w:pPr>
        <w:pStyle w:val="BodyText"/>
      </w:pPr>
      <w:r>
        <w:t xml:space="preserve">Phone: +57 (601) 743 2890 | Email: billing@andesprojectsolutions.co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 01 – Jan 31, 2025</w:t>
      </w:r>
    </w:p>
    <w:bookmarkEnd w:id="21"/>
    <w:bookmarkStart w:id="22" w:name="bill-to"/>
    <w:p>
      <w:pPr>
        <w:pStyle w:val="Heading3"/>
      </w:pPr>
      <w:r>
        <w:t xml:space="preserve">Bill To</w:t>
      </w:r>
    </w:p>
    <w:p>
      <w:pPr>
        <w:pStyle w:val="FirstParagraph"/>
      </w:pPr>
      <w:r>
        <w:rPr>
          <w:bCs/>
          <w:b/>
        </w:rPr>
        <w:t xml:space="preserve">Colombia Bogotá Infrastructure Group S.A.S.</w:t>
      </w:r>
    </w:p>
    <w:p>
      <w:pPr>
        <w:pStyle w:val="BodyText"/>
      </w:pPr>
      <w:r>
        <w:t xml:space="preserve">Carrera 11 # 93-20, Of. 501</w:t>
      </w:r>
    </w:p>
    <w:p>
      <w:pPr>
        <w:pStyle w:val="BodyText"/>
      </w:pPr>
      <w:r>
        <w:t xml:space="preserve">Bogotá D.C., Colombia</w:t>
      </w:r>
    </w:p>
    <w:p>
      <w:pPr>
        <w:pStyle w:val="BodyText"/>
      </w:pPr>
      <w:r>
        <w:t xml:space="preserve">NIT: 830.456.789-1</w:t>
      </w:r>
    </w:p>
    <w:p>
      <w:pPr>
        <w:pStyle w:val="BodyText"/>
      </w:pPr>
      <w:r>
        <w:t xml:space="preserve">Attn: Lic. María Fernanda Restrepo</w:t>
      </w:r>
    </w:p>
    <w:p>
      <w:pPr>
        <w:pStyle w:val="BodyText"/>
      </w:pPr>
      <w:r>
        <w:t xml:space="preserve">Email: mrestrepo@cbigroup.co</w:t>
      </w:r>
    </w:p>
    <w:bookmarkEnd w:id="22"/>
    <w:bookmarkStart w:id="23" w:name="service-provider"/>
    <w:p>
      <w:pPr>
        <w:pStyle w:val="Heading3"/>
      </w:pPr>
      <w:r>
        <w:t xml:space="preserve">Service Provider</w:t>
      </w:r>
    </w:p>
    <w:p>
      <w:pPr>
        <w:pStyle w:val="FirstParagraph"/>
      </w:pPr>
      <w:r>
        <w:rPr>
          <w:bCs/>
          <w:b/>
        </w:rPr>
        <w:t xml:space="preserve">Andes Project Solutions S.A.S.</w:t>
      </w:r>
    </w:p>
    <w:p>
      <w:pPr>
        <w:pStyle w:val="BodyText"/>
      </w:pPr>
      <w:r>
        <w:t xml:space="preserve">Lead Project Manager: Ing. Carlos Alberto Mendoza</w:t>
      </w:r>
    </w:p>
    <w:p>
      <w:pPr>
        <w:pStyle w:val="BodyText"/>
      </w:pPr>
      <w:r>
        <w:t xml:space="preserve">Professional License: C.C. 1.234.567 Bogotá</w:t>
      </w:r>
    </w:p>
    <w:p>
      <w:pPr>
        <w:pStyle w:val="BodyText"/>
      </w:pPr>
      <w:r>
        <w:t xml:space="preserve">Specialization: Construction &amp; IT Project Management</w:t>
      </w:r>
    </w:p>
    <w:p>
      <w:pPr>
        <w:pStyle w:val="BodyText"/>
      </w:pPr>
      <w:r>
        <w:t xml:space="preserve">Location: Bogotá D.C., Colombia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Hours / Units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Project Manager – Strategic Planning &amp; Scope Definition for the Bogotá Metro Line 2 Expansion. Includes stakeholder alignment, work breakdown structure development, and risk register establishment conducted in Bogotá, Colombia.</w:t>
            </w:r>
          </w:p>
        </w:tc>
        <w:tc>
          <w:tcPr/>
          <w:p>
            <w:pPr>
              <w:pStyle w:val="Compact"/>
              <w:jc w:val="left"/>
            </w:pPr>
            <w:r>
              <w:t xml:space="preserve">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Project Manager – Schedule Development &amp; Critical Path Analysis. Detailed Gantt chart preparation, milestone tracking, and resource leveling for the Colombia Bogotá infrastructure project portfolio.</w:t>
            </w:r>
          </w:p>
        </w:tc>
        <w:tc>
          <w:tcPr/>
          <w:p>
            <w:pPr>
              <w:pStyle w:val="Compact"/>
              <w:jc w:val="left"/>
            </w:pPr>
            <w:r>
              <w:t xml:space="preserve">32 hrs</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Project Manager – Budget Control &amp; Cost Forecasting. Monthly cost variance analysis, earned value management reporting, and financial forecasting aligned with Colombian regulatory standards (NIIF/IFRS).</w:t>
            </w:r>
          </w:p>
        </w:tc>
        <w:tc>
          <w:tcPr/>
          <w:p>
            <w:pPr>
              <w:pStyle w:val="Compact"/>
              <w:jc w:val="left"/>
            </w:pPr>
            <w:r>
              <w:t xml:space="preserve">24 hrs</w:t>
            </w:r>
          </w:p>
        </w:tc>
        <w:tc>
          <w:tcPr/>
          <w:p>
            <w:pPr>
              <w:pStyle w:val="Compact"/>
              <w:jc w:val="left"/>
            </w:pPr>
            <w:r>
              <w:t xml:space="preserve">$195,000</w:t>
            </w:r>
          </w:p>
        </w:tc>
        <w:tc>
          <w:tcPr/>
          <w:p>
            <w:pPr>
              <w:pStyle w:val="Compact"/>
              <w:jc w:val="left"/>
            </w:pPr>
            <w:r>
              <w:t xml:space="preserve">$4,680,000</w:t>
            </w:r>
          </w:p>
        </w:tc>
      </w:tr>
      <w:tr>
        <w:tc>
          <w:tcPr/>
          <w:p>
            <w:pPr>
              <w:pStyle w:val="Compact"/>
              <w:jc w:val="left"/>
            </w:pPr>
            <w:r>
              <w:t xml:space="preserve">4</w:t>
            </w:r>
          </w:p>
        </w:tc>
        <w:tc>
          <w:tcPr/>
          <w:p>
            <w:pPr>
              <w:pStyle w:val="Compact"/>
              <w:jc w:val="left"/>
            </w:pPr>
            <w:r>
              <w:t xml:space="preserve">Project Manager – Vendor &amp; Subcontractor Coordination. Negotiation support, contract administration, and performance monitoring for third-party suppliers operating in the Colombia Bogotá metropolitan area.</w:t>
            </w:r>
          </w:p>
        </w:tc>
        <w:tc>
          <w:tcPr/>
          <w:p>
            <w:pPr>
              <w:pStyle w:val="Compact"/>
              <w:jc w:val="left"/>
            </w:pPr>
            <w:r>
              <w:t xml:space="preserve">20 hrs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Project Manager – Quality Assurance &amp; Compliance Oversight. Inspection planning, non-conformance tracking, and regulatory compliance verification per Colombian construction codes (NSR-10) applicable in Bogotá D.C.</w:t>
            </w:r>
          </w:p>
        </w:tc>
        <w:tc>
          <w:tcPr/>
          <w:p>
            <w:pPr>
              <w:pStyle w:val="Compact"/>
              <w:jc w:val="left"/>
            </w:pPr>
            <w:r>
              <w:t xml:space="preserve">16 hrs</w:t>
            </w:r>
          </w:p>
        </w:tc>
        <w:tc>
          <w:tcPr/>
          <w:p>
            <w:pPr>
              <w:pStyle w:val="Compact"/>
              <w:jc w:val="left"/>
            </w:pPr>
            <w:r>
              <w:t xml:space="preserve">$195,000</w:t>
            </w:r>
          </w:p>
        </w:tc>
        <w:tc>
          <w:tcPr/>
          <w:p>
            <w:pPr>
              <w:pStyle w:val="Compact"/>
              <w:jc w:val="left"/>
            </w:pPr>
            <w:r>
              <w:t xml:space="preserve">$3,120,000</w:t>
            </w:r>
          </w:p>
        </w:tc>
      </w:tr>
      <w:tr>
        <w:tc>
          <w:tcPr/>
          <w:p>
            <w:pPr>
              <w:pStyle w:val="Compact"/>
              <w:jc w:val="left"/>
            </w:pPr>
            <w:r>
              <w:t xml:space="preserve">6</w:t>
            </w:r>
          </w:p>
        </w:tc>
        <w:tc>
          <w:tcPr/>
          <w:p>
            <w:pPr>
              <w:pStyle w:val="Compact"/>
              <w:jc w:val="left"/>
            </w:pPr>
            <w:r>
              <w:t xml:space="preserve">Project Manager – Stakeholder Communication &amp; Reporting. Weekly progress reports, monthly executive summaries, and formal presentation to the Colombia Bogotá project governance board.</w:t>
            </w:r>
          </w:p>
        </w:tc>
        <w:tc>
          <w:tcPr/>
          <w:p>
            <w:pPr>
              <w:pStyle w:val="Compact"/>
              <w:jc w:val="left"/>
            </w:pPr>
            <w:r>
              <w:t xml:space="preserve">12 hrs</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7</w:t>
            </w:r>
          </w:p>
        </w:tc>
        <w:tc>
          <w:tcPr/>
          <w:p>
            <w:pPr>
              <w:pStyle w:val="Compact"/>
              <w:jc w:val="left"/>
            </w:pPr>
            <w:r>
              <w:t xml:space="preserve">Project Manager – Change Management &amp; Issue Resolution. Formal change request processing, impact assessment, and escalation management for the Colombia Bogotá development initiative.</w:t>
            </w:r>
          </w:p>
        </w:tc>
        <w:tc>
          <w:tcPr/>
          <w:p>
            <w:pPr>
              <w:pStyle w:val="Compact"/>
              <w:jc w:val="left"/>
            </w:pPr>
            <w:r>
              <w:t xml:space="preserve">10 hrs</w:t>
            </w:r>
          </w:p>
        </w:tc>
        <w:tc>
          <w:tcPr/>
          <w:p>
            <w:pPr>
              <w:pStyle w:val="Compact"/>
              <w:jc w:val="left"/>
            </w:pPr>
            <w:r>
              <w:t xml:space="preserve">$195,000</w:t>
            </w:r>
          </w:p>
        </w:tc>
        <w:tc>
          <w:tcPr/>
          <w:p>
            <w:pPr>
              <w:pStyle w:val="Compact"/>
              <w:jc w:val="left"/>
            </w:pPr>
            <w:r>
              <w:t xml:space="preserve">$1,950, reflects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$28,870,000</w:t>
            </w:r>
          </w:p>
        </w:tc>
      </w:tr>
      <w:tr>
        <w:tc>
          <w:tcPr/>
          <w:p>
            <w:pPr>
              <w:pStyle w:val="Compact"/>
              <w:jc w:val="left"/>
            </w:pPr>
            <w:r>
              <w:t xml:space="preserve">IVA – Value Added Tax (19%)</w:t>
            </w:r>
          </w:p>
        </w:tc>
        <w:tc>
          <w:tcPr/>
          <w:p>
            <w:pPr>
              <w:pStyle w:val="Compact"/>
              <w:jc w:val="left"/>
            </w:pPr>
            <w:r>
              <w:t xml:space="preserve">$5,485,300</w:t>
            </w:r>
          </w:p>
        </w:tc>
      </w:tr>
      <w:tr>
        <w:tc>
          <w:tcPr/>
          <w:p>
            <w:pPr>
              <w:pStyle w:val="Compact"/>
              <w:jc w:val="left"/>
            </w:pPr>
            <w:r>
              <w:t xml:space="preserve">Rete en la Fuente (4%)</w:t>
            </w:r>
          </w:p>
        </w:tc>
        <w:tc>
          <w:tcPr/>
          <w:p>
            <w:pPr>
              <w:pStyle w:val="Compact"/>
              <w:jc w:val="left"/>
            </w:pPr>
            <w:r>
              <w:t xml:space="preserve">($1,154,800)</w:t>
            </w:r>
          </w:p>
        </w:tc>
      </w:tr>
      <w:tr>
        <w:tc>
          <w:tcPr/>
          <w:p>
            <w:pPr>
              <w:pStyle w:val="Compact"/>
              <w:jc w:val="left"/>
            </w:pPr>
            <w:r>
              <w:t xml:space="preserve">TOTAL PAYABLE (COP)</w:t>
            </w:r>
          </w:p>
        </w:tc>
        <w:tc>
          <w:tcPr/>
          <w:p>
            <w:pPr>
              <w:pStyle w:val="Compact"/>
              <w:jc w:val="left"/>
            </w:pPr>
            <w:r>
              <w:t xml:space="preserve">$33,200,500</w:t>
            </w:r>
          </w:p>
        </w:tc>
      </w:tr>
    </w:tbl>
    <w:bookmarkStart w:id="24" w:name="payment-instructions-colombia-bogotá"/>
    <w:p>
      <w:pPr>
        <w:pStyle w:val="Heading3"/>
      </w:pPr>
      <w:r>
        <w:t xml:space="preserve">Payment Instructions – Colombia Bogotá</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Andes Project Solutions S.A.S.</w:t>
      </w:r>
    </w:p>
    <w:p>
      <w:pPr>
        <w:pStyle w:val="BodyText"/>
      </w:pPr>
      <w:r>
        <w:rPr>
          <w:bCs/>
          <w:b/>
        </w:rPr>
        <w:t xml:space="preserve">Account Number:</w:t>
      </w:r>
      <w:r>
        <w:t xml:space="preserve"> </w:t>
      </w:r>
      <w:r>
        <w:t xml:space="preserve">001-456789-01 (Cuenta Corriente)</w:t>
      </w:r>
    </w:p>
    <w:p>
      <w:pPr>
        <w:pStyle w:val="BodyText"/>
      </w:pPr>
      <w:r>
        <w:rPr>
          <w:bCs/>
          <w:b/>
        </w:rPr>
        <w:t xml:space="preserve">SWIFT Code:</w:t>
      </w:r>
      <w:r>
        <w:t xml:space="preserve"> </w:t>
      </w:r>
      <w:r>
        <w:t xml:space="preserve">BBDCCOBB</w:t>
      </w:r>
    </w:p>
    <w:p>
      <w:pPr>
        <w:pStyle w:val="BodyText"/>
      </w:pPr>
      <w:r>
        <w:rPr>
          <w:bCs/>
          <w:b/>
        </w:rPr>
        <w:t xml:space="preserve">Reference:</w:t>
      </w:r>
      <w:r>
        <w:t xml:space="preserve"> </w:t>
      </w:r>
      <w:r>
        <w:t xml:space="preserve">INV-2025-00487 – Project Manager Services – January 2025</w:t>
      </w:r>
    </w:p>
    <w:p>
      <w:pPr>
        <w:pStyle w:val="BodyText"/>
      </w:pPr>
      <w:r>
        <w:rPr>
          <w:bCs/>
          <w:b/>
        </w:rPr>
        <w:t xml:space="preserve">Payment Method:</w:t>
      </w:r>
      <w:r>
        <w:t xml:space="preserve"> </w:t>
      </w:r>
      <w:r>
        <w:t xml:space="preserve">Transferencia Bancaria (Domestic) – Colombia</w:t>
      </w:r>
    </w:p>
    <w:p>
      <w:pPr>
        <w:pStyle w:val="BodyText"/>
      </w:pPr>
      <w:r>
        <w:rPr>
          <w:bCs/>
          <w:b/>
        </w:rPr>
        <w:t xml:space="preserve">Due Date:</w:t>
      </w:r>
      <w:r>
        <w:t xml:space="preserve"> </w:t>
      </w:r>
      <w:r>
        <w:t xml:space="preserve">February 14, 2025. Late payments will incur a monthly interest rate of 1.5% as per Colombian commercial law (Código de Comercio, Art. 879).</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Colombian tax regulations (Estatuto Tributario) and must be retained by the client for a minimum period of ten (10) years as required by the DIAN (Dirección de Impuestos y Aduanas Nacionales) in Colombia Bogotá.</w:t>
      </w:r>
    </w:p>
    <w:p>
      <w:pPr>
        <w:numPr>
          <w:ilvl w:val="0"/>
          <w:numId w:val="1001"/>
        </w:numPr>
        <w:pStyle w:val="Compact"/>
      </w:pPr>
      <w:r>
        <w:t xml:space="preserve">The Project Manager services described herein were rendered exclusively for the Colombia Bogotá infrastructure project and are non-transferable to any other entity or location without prior written consent.</w:t>
      </w:r>
    </w:p>
    <w:p>
      <w:pPr>
        <w:numPr>
          <w:ilvl w:val="0"/>
          <w:numId w:val="1001"/>
        </w:numPr>
        <w:pStyle w:val="Compact"/>
      </w:pPr>
      <w:r>
        <w:t xml:space="preserve">All rates quoted in this Invoice are in Colombian Pesos (COP) and are inclusive of professional liability insurance coverage held by the Project Manager in the jurisdiction of Bogotá D.C., Colombia.</w:t>
      </w:r>
    </w:p>
    <w:p>
      <w:pPr>
        <w:numPr>
          <w:ilvl w:val="0"/>
          <w:numId w:val="1001"/>
        </w:numPr>
        <w:pStyle w:val="Compact"/>
      </w:pPr>
      <w:r>
        <w:t xml:space="preserve">The client acknowledges that the Project Manager has fulfilled all contractual obligations for the service period indicated. Any additional scope or change orders must be documented in a separate Invoice supplement.</w:t>
      </w:r>
    </w:p>
    <w:p>
      <w:pPr>
        <w:numPr>
          <w:ilvl w:val="0"/>
          <w:numId w:val="1001"/>
        </w:numPr>
        <w:pStyle w:val="Compact"/>
      </w:pPr>
      <w:r>
        <w:t xml:space="preserve">This Invoice constitutes a valid fiscal document (factura electrónica) registered with the DIAN under the electronic invoicing regime applicable in Colombia. The digital signature and XML file are available upon request at billing@andesprojectsolutions.co.</w:t>
      </w:r>
    </w:p>
    <w:p>
      <w:pPr>
        <w:numPr>
          <w:ilvl w:val="0"/>
          <w:numId w:val="1001"/>
        </w:numPr>
        <w:pStyle w:val="Compact"/>
      </w:pPr>
      <w:r>
        <w:t xml:space="preserve">Disputes arising from this Invoice shall be resolved under the jurisdiction of the commercial courts of Bogotá D.C., Colombia, in accordance with the applicable Colombian legal framework.</w:t>
      </w:r>
    </w:p>
    <w:bookmarkEnd w:id="25"/>
    <w:p>
      <w:pPr>
        <w:pStyle w:val="FirstParagraph"/>
      </w:pPr>
      <w:r>
        <w:t xml:space="preserve">Andes Project Solutions S.A.S. | NIT: 901.234.567-8 | Bogotá D.C., Colombia</w:t>
      </w:r>
    </w:p>
    <w:p>
      <w:pPr>
        <w:pStyle w:val="BodyText"/>
      </w:pPr>
      <w:r>
        <w:t xml:space="preserve">Registered with the Cámara de Comercio de Bogotá | RUC: 901234567-8</w:t>
      </w:r>
    </w:p>
    <w:p>
      <w:pPr>
        <w:pStyle w:val="BodyText"/>
      </w:pPr>
      <w:r>
        <w:t xml:space="preserve">This Invoice was generated electronically in compliance with DIAN Resolution 000110 of 2023.</w:t>
      </w:r>
    </w:p>
    <w:p>
      <w:pPr>
        <w:pStyle w:val="BodyText"/>
      </w:pPr>
      <w:r>
        <w:t xml:space="preserve">Thank you for your business. We appreciate the opportunity to deliver Project Manager expertise to your Colombia Bogotá project.</w:t>
      </w:r>
    </w:p>
    <w:p>
      <w:pPr>
        <w:pStyle w:val="BodyText"/>
      </w:pPr>
      <w:r>
        <w:t xml:space="preserve">PAID – PENDING VERIFICATION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Colombia Bogotá</dc:title>
  <dc:creator/>
  <dc:language>en</dc:language>
  <cp:keywords/>
  <dcterms:created xsi:type="dcterms:W3CDTF">2026-10-10T04:34:08Z</dcterms:created>
  <dcterms:modified xsi:type="dcterms:W3CDTF">2026-10-10T04:34:08Z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