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frankfurt-project-solutions-gmbh"/>
    <w:p>
      <w:pPr>
        <w:pStyle w:val="Heading1"/>
      </w:pPr>
      <w:r>
        <w:t xml:space="preserve">Frankfurt Project Solutions GmbH</w:t>
      </w:r>
    </w:p>
    <w:p>
      <w:pPr>
        <w:pStyle w:val="FirstParagraph"/>
      </w:pPr>
      <w:r>
        <w:t xml:space="preserve">Project Management &amp; Consulting Services</w:t>
      </w:r>
    </w:p>
    <w:p>
      <w:pPr>
        <w:pStyle w:val="BodyText"/>
      </w:pPr>
      <w:r>
        <w:t xml:space="preserve">Mainzer Landstraße 245</w:t>
      </w:r>
    </w:p>
    <w:p>
      <w:pPr>
        <w:pStyle w:val="BodyText"/>
      </w:pPr>
      <w:r>
        <w:t xml:space="preserve">60329 Frankfurt am Main, Germany</w:t>
      </w:r>
    </w:p>
    <w:p>
      <w:pPr>
        <w:pStyle w:val="BodyText"/>
      </w:pPr>
      <w:r>
        <w:t xml:space="preserve">Phone: +49 69 1234 5678</w:t>
      </w:r>
    </w:p>
    <w:p>
      <w:pPr>
        <w:pStyle w:val="BodyText"/>
      </w:pPr>
      <w:r>
        <w:t xml:space="preserve">Email: billing@frankfurtprojectsolutions.de</w:t>
      </w:r>
    </w:p>
    <w:p>
      <w:pPr>
        <w:pStyle w:val="BodyText"/>
      </w:pPr>
      <w:r>
        <w:t xml:space="preserve">USt-IdNr.: DE 312 456 789</w:t>
      </w:r>
    </w:p>
    <w:bookmarkEnd w:id="20"/>
    <w:bookmarkStart w:id="21" w:name="invoice"/>
    <w:p>
      <w:pPr>
        <w:pStyle w:val="Heading2"/>
      </w:pPr>
      <w:r>
        <w:t xml:space="preserve">INVOICE</w:t>
      </w:r>
    </w:p>
    <w:p>
      <w:pPr>
        <w:pStyle w:val="FirstParagraph"/>
      </w:pPr>
      <w:r>
        <w:t xml:space="preserve">Rechnung Nr. INV-2025-00472</w:t>
      </w:r>
    </w:p>
    <w:p>
      <w:pPr>
        <w:pStyle w:val="BodyText"/>
      </w:pPr>
      <w:r>
        <w:t xml:space="preserve">Invoice Date: 15 June 2025</w:t>
      </w:r>
    </w:p>
    <w:p>
      <w:pPr>
        <w:pStyle w:val="BodyText"/>
      </w:pPr>
      <w:r>
        <w:t xml:space="preserve">Due Date: 15 July 2025</w:t>
      </w:r>
    </w:p>
    <w:bookmarkEnd w:id="21"/>
    <w:bookmarkStart w:id="22" w:name="billed-to-client"/>
    <w:p>
      <w:pPr>
        <w:pStyle w:val="Heading3"/>
      </w:pPr>
      <w:r>
        <w:t xml:space="preserve">Billed To (Client)</w:t>
      </w:r>
    </w:p>
    <w:p>
      <w:pPr>
        <w:pStyle w:val="FirstParagraph"/>
      </w:pPr>
      <w:r>
        <w:rPr>
          <w:bCs/>
          <w:b/>
        </w:rPr>
        <w:t xml:space="preserve">Meridian Industrial Group AG</w:t>
      </w:r>
    </w:p>
    <w:p>
      <w:pPr>
        <w:pStyle w:val="BodyText"/>
      </w:pPr>
      <w:r>
        <w:t xml:space="preserve">Attn: Dr. Heinrich Vogel, Chief Operations Officer</w:t>
      </w:r>
    </w:p>
    <w:p>
      <w:pPr>
        <w:pStyle w:val="BodyText"/>
      </w:pPr>
      <w:r>
        <w:t xml:space="preserve">Bockenheimer Landstraße 88</w:t>
      </w:r>
    </w:p>
    <w:p>
      <w:pPr>
        <w:pStyle w:val="BodyText"/>
      </w:pPr>
      <w:r>
        <w:t xml:space="preserve">60323 Frankfurt am Main, Germany</w:t>
      </w:r>
    </w:p>
    <w:p>
      <w:pPr>
        <w:pStyle w:val="BodyText"/>
      </w:pPr>
      <w:r>
        <w:t xml:space="preserve">VAT ID: DE 298 765 431</w:t>
      </w:r>
    </w:p>
    <w:bookmarkEnd w:id="22"/>
    <w:bookmarkStart w:id="23" w:name="service-provider"/>
    <w:p>
      <w:pPr>
        <w:pStyle w:val="Heading3"/>
      </w:pPr>
      <w:r>
        <w:t xml:space="preserve">Service Provider</w:t>
      </w:r>
    </w:p>
    <w:p>
      <w:pPr>
        <w:pStyle w:val="FirstParagraph"/>
      </w:pPr>
      <w:r>
        <w:rPr>
          <w:bCs/>
          <w:b/>
        </w:rPr>
        <w:t xml:space="preserve">Frankfurt Project Solutions GmbH</w:t>
      </w:r>
    </w:p>
    <w:p>
      <w:pPr>
        <w:pStyle w:val="BodyText"/>
      </w:pPr>
      <w:r>
        <w:t xml:space="preserve">Lead Project Manager: Sarah Engelhardt, PMP</w:t>
      </w:r>
    </w:p>
    <w:p>
      <w:pPr>
        <w:pStyle w:val="BodyText"/>
      </w:pPr>
      <w:r>
        <w:t xml:space="preserve">Mainzer Landstraße 245</w:t>
      </w:r>
    </w:p>
    <w:p>
      <w:pPr>
        <w:pStyle w:val="BodyText"/>
      </w:pPr>
      <w:r>
        <w:t xml:space="preserve">60329 Frankfurt am Main, Germany</w:t>
      </w:r>
    </w:p>
    <w:p>
      <w:pPr>
        <w:pStyle w:val="BodyText"/>
      </w:pPr>
      <w:r>
        <w:t xml:space="preserve">Bank: Commerzbank AG Frankfurt</w:t>
      </w:r>
    </w:p>
    <w:p>
      <w:pPr>
        <w:pStyle w:val="BodyText"/>
      </w:pPr>
      <w:r>
        <w:t xml:space="preserve">IBAN: DE89 3704 0044 0532 0130 00</w:t>
      </w:r>
    </w:p>
    <w:p>
      <w:pPr>
        <w:pStyle w:val="BodyText"/>
      </w:pPr>
      <w:r>
        <w:t xml:space="preserve">BIC: COBADEFFXXX</w:t>
      </w:r>
    </w:p>
    <w:bookmarkEnd w:id="23"/>
    <w:bookmarkStart w:id="24" w:name="X668784d9afffa679567ea15991800999f8ab094"/>
    <w:p>
      <w:pPr>
        <w:pStyle w:val="Heading3"/>
      </w:pPr>
      <w:r>
        <w:t xml:space="preserve">Project Management Services Rendered in Germany Frankfurt</w:t>
      </w:r>
    </w:p>
    <w:p>
      <w:pPr>
        <w:pStyle w:val="FirstParagraph"/>
      </w:pPr>
      <w:r>
        <w:t xml:space="preserve">This Invoice covers the professional Project Manager services delivered by Frankfurt Project Solutions GmbH to Meridian Industrial Group AG for the period of 1 March 2025 through 31 May 2025. The Project Manager was engaged to oversee the full lifecycle of the "Frankfurt Logistics Hub Expansion" initiative, a capital project valued at approximately 12.4 million EUR, executed within the city of Frankfurt am Main, Germany.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Project Manager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VAT (19%)</w:t>
            </w:r>
          </w:p>
        </w:tc>
      </w:tr>
      <w:tr>
        <w:tc>
          <w:tcPr/>
          <w:p>
            <w:pPr>
              <w:pStyle w:val="Compact"/>
              <w:jc w:val="left"/>
            </w:pPr>
            <w:r>
              <w:t xml:space="preserve">01</w:t>
            </w:r>
          </w:p>
        </w:tc>
        <w:tc>
          <w:tcPr/>
          <w:p>
            <w:pPr>
              <w:pStyle w:val="Compact"/>
              <w:jc w:val="left"/>
            </w:pPr>
            <w:r>
              <w:t xml:space="preserve">Project Manager – Initial Planning &amp; Scope Definition for Frankfurt Logistics Hub Expansion. Includes stakeholder mapping, risk register creation, and development of the master project schedule aligned with German construction regulations (VOB/B).</w:t>
            </w:r>
          </w:p>
        </w:tc>
        <w:tc>
          <w:tcPr/>
          <w:p>
            <w:pPr>
              <w:pStyle w:val="Compact"/>
              <w:jc w:val="left"/>
            </w:pPr>
            <w:r>
              <w:t xml:space="preserve">145.00</w:t>
            </w:r>
          </w:p>
        </w:tc>
        <w:tc>
          <w:tcPr/>
          <w:p>
            <w:pPr>
              <w:pStyle w:val="Compact"/>
              <w:jc w:val="left"/>
            </w:pPr>
            <w:r>
              <w:t xml:space="preserve">80</w:t>
            </w:r>
          </w:p>
        </w:tc>
        <w:tc>
          <w:tcPr/>
          <w:p>
            <w:pPr>
              <w:pStyle w:val="Compact"/>
              <w:jc w:val="left"/>
            </w:pPr>
            <w:r>
              <w:t xml:space="preserve">11,600.00</w:t>
            </w:r>
          </w:p>
        </w:tc>
        <w:tc>
          <w:tcPr/>
          <w:p>
            <w:pPr>
              <w:pStyle w:val="Compact"/>
              <w:jc w:val="left"/>
            </w:pPr>
            <w:r>
              <w:t xml:space="preserve">2,204.00</w:t>
            </w:r>
          </w:p>
        </w:tc>
      </w:tr>
      <w:tr>
        <w:tc>
          <w:tcPr/>
          <w:p>
            <w:pPr>
              <w:pStyle w:val="Compact"/>
              <w:jc w:val="left"/>
            </w:pPr>
            <w:r>
              <w:t xml:space="preserve">02</w:t>
            </w:r>
          </w:p>
        </w:tc>
        <w:tc>
          <w:tcPr/>
          <w:p>
            <w:pPr>
              <w:pStyle w:val="Compact"/>
              <w:jc w:val="left"/>
            </w:pPr>
            <w:r>
              <w:t xml:space="preserve">Project Manager – Execution Phase Oversight. Daily coordination of subcontractors, quality assurance inspections, and progress reporting to the Meridian Industrial Group AG board. Conducted on-site in Frankfurt am Main, Germany.</w:t>
            </w:r>
          </w:p>
        </w:tc>
        <w:tc>
          <w:tcPr/>
          <w:p>
            <w:pPr>
              <w:pStyle w:val="Compact"/>
              <w:jc w:val="left"/>
            </w:pPr>
            <w:r>
              <w:t xml:space="preserve">145.00</w:t>
            </w:r>
          </w:p>
        </w:tc>
        <w:tc>
          <w:tcPr/>
          <w:p>
            <w:pPr>
              <w:pStyle w:val="Compact"/>
              <w:jc w:val="left"/>
            </w:pPr>
            <w:r>
              <w:t xml:space="preserve">220</w:t>
            </w:r>
          </w:p>
        </w:tc>
        <w:tc>
          <w:tcPr/>
          <w:p>
            <w:pPr>
              <w:pStyle w:val="Compact"/>
              <w:jc w:val="left"/>
            </w:pPr>
            <w:r>
              <w:t xml:space="preserve">31,900.00</w:t>
            </w:r>
          </w:p>
        </w:tc>
        <w:tc>
          <w:tcPr/>
          <w:p>
            <w:pPr>
              <w:pStyle w:val="Compact"/>
              <w:jc w:val="left"/>
            </w:pPr>
            <w:r>
              <w:t xml:space="preserve">6,061.00</w:t>
            </w:r>
          </w:p>
        </w:tc>
      </w:tr>
      <w:tr>
        <w:tc>
          <w:tcPr/>
          <w:p>
            <w:pPr>
              <w:pStyle w:val="Compact"/>
              <w:jc w:val="left"/>
            </w:pPr>
            <w:r>
              <w:t xml:space="preserve">03</w:t>
            </w:r>
          </w:p>
        </w:tc>
        <w:tc>
          <w:tcPr/>
          <w:p>
            <w:pPr>
              <w:pStyle w:val="Compact"/>
              <w:jc w:val="left"/>
            </w:pPr>
            <w:r>
              <w:t xml:space="preserve">Project Manager – Change Management &amp; Budget Control. Managed three formal change requests, revised the cost baseline, and ensured compliance with EU procurement directives applicable to public-private partnerships in Germany.</w:t>
            </w:r>
          </w:p>
        </w:tc>
        <w:tc>
          <w:tcPr/>
          <w:p>
            <w:pPr>
              <w:pStyle w:val="Compact"/>
              <w:jc w:val="left"/>
            </w:pPr>
            <w:r>
              <w:t xml:space="preserve">155.00</w:t>
            </w:r>
          </w:p>
        </w:tc>
        <w:tc>
          <w:tcPr/>
          <w:p>
            <w:pPr>
              <w:pStyle w:val="Compact"/>
              <w:jc w:val="left"/>
            </w:pPr>
            <w:r>
              <w:t xml:space="preserve">60</w:t>
            </w:r>
          </w:p>
        </w:tc>
        <w:tc>
          <w:tcPr/>
          <w:p>
            <w:pPr>
              <w:pStyle w:val="Compact"/>
              <w:jc w:val="left"/>
            </w:pPr>
            <w:r>
              <w:t xml:space="preserve">9,300.00</w:t>
            </w:r>
          </w:p>
        </w:tc>
        <w:tc>
          <w:tcPr/>
          <w:p>
            <w:pPr>
              <w:pStyle w:val="Compact"/>
              <w:jc w:val="left"/>
            </w:pPr>
            <w:r>
              <w:t xml:space="preserve">1,767.00</w:t>
            </w:r>
          </w:p>
        </w:tc>
      </w:tr>
      <w:tr>
        <w:tc>
          <w:tcPr/>
          <w:p>
            <w:pPr>
              <w:pStyle w:val="Compact"/>
              <w:jc w:val="left"/>
            </w:pPr>
            <w:r>
              <w:t xml:space="preserve">04</w:t>
            </w:r>
          </w:p>
        </w:tc>
        <w:tc>
          <w:tcPr/>
          <w:p>
            <w:pPr>
              <w:pStyle w:val="Compact"/>
              <w:jc w:val="left"/>
            </w:pPr>
            <w:r>
              <w:t xml:space="preserve">Project Manager – Closeout &amp; Handover Documentation. Prepared final as-built drawings, punch-list resolution tracking, warranty documentation, and the formal project closure report submitted to the client in Frankfurt, Germany.</w:t>
            </w:r>
          </w:p>
        </w:tc>
        <w:tc>
          <w:tcPr/>
          <w:p>
            <w:pPr>
              <w:pStyle w:val="Compact"/>
              <w:jc w:val="left"/>
            </w:pPr>
            <w:r>
              <w:t xml:space="preserve">145.00</w:t>
            </w:r>
          </w:p>
        </w:tc>
        <w:tc>
          <w:tcPr/>
          <w:p>
            <w:pPr>
              <w:pStyle w:val="Compact"/>
              <w:jc w:val="left"/>
            </w:pPr>
            <w:r>
              <w:t xml:space="preserve">40</w:t>
            </w:r>
          </w:p>
        </w:tc>
        <w:tc>
          <w:tcPr/>
          <w:p>
            <w:pPr>
              <w:pStyle w:val="Compact"/>
              <w:jc w:val="left"/>
            </w:pPr>
            <w:r>
              <w:t xml:space="preserve">5,800.00</w:t>
            </w:r>
          </w:p>
        </w:tc>
        <w:tc>
          <w:tcPr/>
          <w:p>
            <w:pPr>
              <w:pStyle w:val="Compact"/>
              <w:jc w:val="left"/>
            </w:pPr>
            <w:r>
              <w:t xml:space="preserve">1,102.00</w:t>
            </w:r>
          </w:p>
        </w:tc>
      </w:tr>
      <w:tr>
        <w:tc>
          <w:tcPr/>
          <w:p>
            <w:pPr>
              <w:pStyle w:val="Compact"/>
              <w:jc w:val="left"/>
            </w:pPr>
            <w:r>
              <w:t xml:space="preserve">05</w:t>
            </w:r>
          </w:p>
        </w:tc>
        <w:tc>
          <w:tcPr/>
          <w:p>
            <w:pPr>
              <w:pStyle w:val="Compact"/>
              <w:jc w:val="left"/>
            </w:pPr>
            <w:r>
              <w:t xml:space="preserve">Project Manager – Travel &amp; On-Site Supervision. Travel expenses for the Project Manager between the Frankfurt Project Solutions GmbH office and the construction site at Frankfurt Airport Cargo City, including local transportation and per diem in accordance with German tax regulations (BEMa).</w:t>
            </w:r>
          </w:p>
        </w:tc>
        <w:tc>
          <w:tcPr/>
          <w:p>
            <w:pPr>
              <w:pStyle w:val="Compact"/>
              <w:jc w:val="left"/>
            </w:pPr>
            <w:r>
              <w:t xml:space="preserve">—</w:t>
            </w:r>
          </w:p>
        </w:tc>
        <w:tc>
          <w:tcPr/>
          <w:p>
            <w:pPr>
              <w:pStyle w:val="Compact"/>
              <w:jc w:val="left"/>
            </w:pPr>
            <w:r>
              <w:t xml:space="preserve">—</w:t>
            </w:r>
          </w:p>
        </w:tc>
        <w:tc>
          <w:tcPr/>
          <w:p>
            <w:pPr>
              <w:pStyle w:val="Compact"/>
              <w:jc w:val="left"/>
            </w:pPr>
            <w:r>
              <w:t xml:space="preserve">2,340.00</w:t>
            </w:r>
          </w:p>
        </w:tc>
        <w:tc>
          <w:tcPr/>
          <w:p>
            <w:pPr>
              <w:pStyle w:val="Compact"/>
              <w:jc w:val="left"/>
            </w:pPr>
            <w:r>
              <w:t xml:space="preserve">444.60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60,940.00 EUR</w:t>
            </w:r>
          </w:p>
        </w:tc>
      </w:tr>
      <w:tr>
        <w:tc>
          <w:tcPr/>
          <w:p>
            <w:pPr>
              <w:pStyle w:val="Compact"/>
              <w:jc w:val="left"/>
            </w:pPr>
            <w:r>
              <w:t xml:space="preserve">VAT (19% USt)</w:t>
            </w:r>
          </w:p>
        </w:tc>
        <w:tc>
          <w:tcPr/>
          <w:p>
            <w:pPr>
              <w:pStyle w:val="Compact"/>
              <w:jc w:val="left"/>
            </w:pPr>
            <w:r>
              <w:t xml:space="preserve">11,578.60 EUR</w:t>
            </w:r>
          </w:p>
        </w:tc>
      </w:tr>
      <w:tr>
        <w:tc>
          <w:tcPr/>
          <w:p>
            <w:pPr>
              <w:pStyle w:val="Compact"/>
              <w:jc w:val="left"/>
            </w:pPr>
            <w:r>
              <w:t xml:space="preserve">Grand Total (Brutto)</w:t>
            </w:r>
          </w:p>
        </w:tc>
        <w:tc>
          <w:tcPr/>
          <w:p>
            <w:pPr>
              <w:pStyle w:val="Compact"/>
              <w:jc w:val="left"/>
            </w:pPr>
            <w:r>
              <w:t xml:space="preserve">72,518.60 EUR</w:t>
            </w:r>
          </w:p>
        </w:tc>
      </w:tr>
    </w:tbl>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15 July 2025 (30 days from Invoice date)</w:t>
      </w:r>
    </w:p>
    <w:p>
      <w:pPr>
        <w:pStyle w:val="BodyText"/>
      </w:pPr>
      <w:r>
        <w:rPr>
          <w:bCs/>
          <w:b/>
        </w:rPr>
        <w:t xml:space="preserve">Method:</w:t>
      </w:r>
      <w:r>
        <w:t xml:space="preserve"> </w:t>
      </w:r>
      <w:r>
        <w:t xml:space="preserve">SEPA Bank Transfer to the IBAN listed above</w:t>
      </w:r>
    </w:p>
    <w:p>
      <w:pPr>
        <w:pStyle w:val="BodyText"/>
      </w:pPr>
      <w:r>
        <w:rPr>
          <w:bCs/>
          <w:b/>
        </w:rPr>
        <w:t xml:space="preserve">Reference:</w:t>
      </w:r>
      <w:r>
        <w:t xml:space="preserve"> </w:t>
      </w:r>
      <w:r>
        <w:t xml:space="preserve">Please cite Invoice number INV-2025-00472 in your payment reference.</w:t>
      </w:r>
    </w:p>
    <w:p>
      <w:pPr>
        <w:pStyle w:val="BodyText"/>
      </w:pPr>
      <w:r>
        <w:rPr>
          <w:bCs/>
          <w:b/>
        </w:rPr>
        <w:t xml:space="preserve">Late Payment:</w:t>
      </w:r>
      <w:r>
        <w:t xml:space="preserve"> </w:t>
      </w:r>
      <w:r>
        <w:t xml:space="preserve">In accordance with § 288 of the German Civil Code (BGB), a default interest of 8 percentage points above the ECB base rate applies to overdue amounts. Additionally, a flat fee of 40 EUR per reminder notice may be charged.</w:t>
      </w:r>
    </w:p>
    <w:p>
      <w:pPr>
        <w:pStyle w:val="BodyText"/>
      </w:pPr>
      <w:r>
        <w:rPr>
          <w:bCs/>
          <w:b/>
        </w:rPr>
        <w:t xml:space="preserve">Disputes:</w:t>
      </w:r>
      <w:r>
        <w:t xml:space="preserve"> </w:t>
      </w:r>
      <w:r>
        <w:t xml:space="preserve">Any objections to this Invoice must be raised in writing within 14 days of receipt. Failure to do so constitutes acceptance of the billed amounts.</w:t>
      </w:r>
    </w:p>
    <w:bookmarkEnd w:id="25"/>
    <w:bookmarkStart w:id="26" w:name="additional-notes-legal-information"/>
    <w:p>
      <w:pPr>
        <w:pStyle w:val="Heading3"/>
      </w:pPr>
      <w:r>
        <w:t xml:space="preserve">Additional Notes &amp; Legal Information</w:t>
      </w:r>
    </w:p>
    <w:p>
      <w:pPr>
        <w:numPr>
          <w:ilvl w:val="0"/>
          <w:numId w:val="1001"/>
        </w:numPr>
        <w:pStyle w:val="Compact"/>
      </w:pPr>
      <w:r>
        <w:t xml:space="preserve">This Invoice is issued in accordance with § 14 of the German Tax Code (Abgabenordnung – AO) and § 4 of the German VAT Act (Umsatzsteuergesetz – UStG). All amounts are stated in Euro (EUR).</w:t>
      </w:r>
    </w:p>
    <w:p>
      <w:pPr>
        <w:numPr>
          <w:ilvl w:val="0"/>
          <w:numId w:val="1001"/>
        </w:numPr>
        <w:pStyle w:val="Compact"/>
      </w:pPr>
      <w:r>
        <w:t xml:space="preserve">The Project Manager services described herein were performed exclusively within the jurisdiction of Frankfurt am Main, Hesse, Germany. No cross-border supply of services applies; therefore, domestic German VAT at the standard rate of 19% is charged.</w:t>
      </w:r>
    </w:p>
    <w:p>
      <w:pPr>
        <w:numPr>
          <w:ilvl w:val="0"/>
          <w:numId w:val="1001"/>
        </w:numPr>
        <w:pStyle w:val="Compact"/>
      </w:pPr>
      <w:r>
        <w:t xml:space="preserve">Frankfurt Project Solutions GmbH is registered with the Commercial Register (Handelsregister) of the Local Court of Frankfurt am Main under HRB 87654. The managing director is Sarah Engelhardt.</w:t>
      </w:r>
    </w:p>
    <w:p>
      <w:pPr>
        <w:numPr>
          <w:ilvl w:val="0"/>
          <w:numId w:val="1001"/>
        </w:numPr>
        <w:pStyle w:val="Compact"/>
      </w:pPr>
      <w:r>
        <w:t xml:space="preserve">The Project Manager engaged for this engagement, Sarah Engelhardt, PMP, holds a valid professional license and is a member of the Project Management Institute (PMI) and the German Association for Project Management (GPM – Gesellschaft für Projektmanagement e.V.).</w:t>
      </w:r>
    </w:p>
    <w:p>
      <w:pPr>
        <w:numPr>
          <w:ilvl w:val="0"/>
          <w:numId w:val="1001"/>
        </w:numPr>
        <w:pStyle w:val="Compact"/>
      </w:pPr>
      <w:r>
        <w:t xml:space="preserve">This Invoice is valid for a period of 12 months from the date of issue. After this period, the claim may be subject to statutory limitation under § 195 BGB (three years).</w:t>
      </w:r>
    </w:p>
    <w:p>
      <w:pPr>
        <w:numPr>
          <w:ilvl w:val="0"/>
          <w:numId w:val="1001"/>
        </w:numPr>
        <w:pStyle w:val="Compact"/>
      </w:pPr>
      <w:r>
        <w:t xml:space="preserve">All intellectual property, methodologies, and proprietary project management frameworks developed or utilized by the Project Manager during the course of this engagement remain the exclusive property of Frankfurt Project Solutions GmbH unless otherwise agreed in the master service agreement dated 28 February 2025.</w:t>
      </w:r>
    </w:p>
    <w:p>
      <w:pPr>
        <w:numPr>
          <w:ilvl w:val="0"/>
          <w:numId w:val="1001"/>
        </w:numPr>
        <w:pStyle w:val="Compact"/>
      </w:pPr>
      <w:r>
        <w:t xml:space="preserve">Governing Law: This Invoice and the underlying service agreement are governed by the laws of the Federal Republic of Germany. The exclusive place of jurisdiction for any disputes arising from this Invoice is Frankfurt am Main, Germany, as per § 38 ZPO.</w:t>
      </w:r>
    </w:p>
    <w:bookmarkEnd w:id="26"/>
    <w:p>
      <w:pPr>
        <w:pStyle w:val="FirstParagraph"/>
      </w:pPr>
      <w:r>
        <w:rPr>
          <w:bCs/>
          <w:b/>
        </w:rPr>
        <w:t xml:space="preserve">Frankfurt Project Solutions GmbH</w:t>
      </w:r>
      <w:r>
        <w:t xml:space="preserve"> </w:t>
      </w:r>
      <w:r>
        <w:t xml:space="preserve">| Mainzer Landstraße 245, 60329 Frankfurt am Main, Germany</w:t>
      </w:r>
    </w:p>
    <w:p>
      <w:pPr>
        <w:pStyle w:val="BodyText"/>
      </w:pPr>
      <w:r>
        <w:t xml:space="preserve">Managing Director: Sarah Engelhardt | HRB 87654, Local Court Frankfurt am Main | USt-IdNr.: DE 312 456 789</w:t>
      </w:r>
    </w:p>
    <w:p>
      <w:pPr>
        <w:pStyle w:val="BodyText"/>
      </w:pPr>
      <w:r>
        <w:t xml:space="preserve">This Invoice was generated electronically and is valid without a physical signature pursuant to § 14 Abs. 4 AO.</w:t>
      </w:r>
    </w:p>
    <w:p>
      <w:pPr>
        <w:pStyle w:val="BodyText"/>
      </w:pPr>
      <w:r>
        <w:t xml:space="preserve">Thank you for your business. We appreciate the opportunity to provide Project Manager services to your organization in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Germany Frankfurt</dc:title>
  <dc:creator/>
  <dc:language>en</dc:language>
  <cp:keywords/>
  <dcterms:created xsi:type="dcterms:W3CDTF">2026-10-10T04:00:14Z</dcterms:created>
  <dcterms:modified xsi:type="dcterms:W3CDTF">2026-10-10T04:00:14Z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