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India</w:t>
      </w:r>
      <w:r>
        <w:t xml:space="preserve"> </w:t>
      </w:r>
      <w:r>
        <w:t xml:space="preserve">Mumbai</w:t>
      </w:r>
    </w:p>
    <w:bookmarkStart w:id="20" w:name="apex-project-solutions-pvt.-ltd."/>
    <w:p>
      <w:pPr>
        <w:pStyle w:val="Heading1"/>
      </w:pPr>
      <w:r>
        <w:t xml:space="preserve">Apex Project Solutions Pvt. Ltd.</w:t>
      </w:r>
    </w:p>
    <w:p>
      <w:pPr>
        <w:pStyle w:val="FirstParagraph"/>
      </w:pPr>
      <w:r>
        <w:t xml:space="preserve">Office No. 1204, 12th Floor, Trade World, BKC</w:t>
      </w:r>
    </w:p>
    <w:p>
      <w:pPr>
        <w:pStyle w:val="BodyText"/>
      </w:pPr>
      <w:r>
        <w:t xml:space="preserve">Bandra Kurla Complex, India Mumbai - 400051</w:t>
      </w:r>
    </w:p>
    <w:p>
      <w:pPr>
        <w:pStyle w:val="BodyText"/>
      </w:pPr>
      <w:r>
        <w:t xml:space="preserve">GSTIN: 27AABCA1234F1Z5</w:t>
      </w:r>
    </w:p>
    <w:p>
      <w:pPr>
        <w:pStyle w:val="BodyText"/>
      </w:pPr>
      <w:r>
        <w:t xml:space="preserve">Phone: +91-22-4567-8900 | Email: billing@apexprojectsolutions.in</w:t>
      </w:r>
    </w:p>
    <w:bookmarkEnd w:id="20"/>
    <w:bookmarkStart w:id="21" w:name="invoice"/>
    <w:p>
      <w:pPr>
        <w:pStyle w:val="Heading2"/>
      </w:pPr>
      <w:r>
        <w:t xml:space="preserve">INVOICE</w:t>
      </w:r>
    </w:p>
    <w:p>
      <w:pPr>
        <w:pStyle w:val="FirstParagraph"/>
      </w:pPr>
      <w:r>
        <w:t xml:space="preserve">Invoice No: APS/PM/2025/00472</w:t>
      </w:r>
    </w:p>
    <w:p>
      <w:pPr>
        <w:pStyle w:val="BodyText"/>
      </w:pPr>
      <w:r>
        <w:t xml:space="preserve">Date of Issue: 15 June 2025</w:t>
      </w:r>
    </w:p>
    <w:p>
      <w:pPr>
        <w:pStyle w:val="BodyText"/>
      </w:pPr>
      <w:r>
        <w:t xml:space="preserve">Due Date: 30 June 2025</w:t>
      </w:r>
    </w:p>
    <w:bookmarkEnd w:id="21"/>
    <w:bookmarkStart w:id="22" w:name="billed-to"/>
    <w:p>
      <w:pPr>
        <w:pStyle w:val="Heading3"/>
      </w:pPr>
      <w:r>
        <w:t xml:space="preserve">Billed To</w:t>
      </w:r>
    </w:p>
    <w:p>
      <w:pPr>
        <w:pStyle w:val="FirstParagraph"/>
      </w:pPr>
      <w:r>
        <w:rPr>
          <w:bCs/>
          <w:b/>
        </w:rPr>
        <w:t xml:space="preserve">Client Name:</w:t>
      </w:r>
      <w:r>
        <w:t xml:space="preserve"> </w:t>
      </w:r>
      <w:r>
        <w:t xml:space="preserve">TechNova Industries Ltd.</w:t>
      </w:r>
    </w:p>
    <w:p>
      <w:pPr>
        <w:pStyle w:val="BodyText"/>
      </w:pPr>
      <w:r>
        <w:rPr>
          <w:bCs/>
          <w:b/>
        </w:rPr>
        <w:t xml:space="preserve">Address:</w:t>
      </w:r>
      <w:r>
        <w:t xml:space="preserve"> </w:t>
      </w:r>
      <w:r>
        <w:t xml:space="preserve">8th Floor, Nariman Point, India Mumbai - 400021</w:t>
      </w:r>
    </w:p>
    <w:p>
      <w:pPr>
        <w:pStyle w:val="BodyText"/>
      </w:pPr>
      <w:r>
        <w:rPr>
          <w:bCs/>
          <w:b/>
        </w:rPr>
        <w:t xml:space="preserve">Attention:</w:t>
      </w:r>
      <w:r>
        <w:t xml:space="preserve"> </w:t>
      </w:r>
      <w:r>
        <w:t xml:space="preserve">Mr. Rajesh Kumar, Chief Operating Officer</w:t>
      </w:r>
    </w:p>
    <w:p>
      <w:pPr>
        <w:pStyle w:val="BodyText"/>
      </w:pPr>
      <w:r>
        <w:rPr>
          <w:bCs/>
          <w:b/>
        </w:rPr>
        <w:t xml:space="preserve">GSTIN:</w:t>
      </w:r>
      <w:r>
        <w:t xml:space="preserve"> </w:t>
      </w:r>
      <w:r>
        <w:t xml:space="preserve">27AAECT5678K1Z2</w:t>
      </w:r>
    </w:p>
    <w:p>
      <w:pPr>
        <w:pStyle w:val="BodyText"/>
      </w:pPr>
      <w:r>
        <w:rPr>
          <w:bCs/>
          <w:b/>
        </w:rPr>
        <w:t xml:space="preserve">Contact:</w:t>
      </w:r>
      <w:r>
        <w:t xml:space="preserve"> </w:t>
      </w:r>
      <w:r>
        <w:t xml:space="preserve">+91-98765-43210</w:t>
      </w:r>
    </w:p>
    <w:bookmarkEnd w:id="22"/>
    <w:bookmarkStart w:id="23" w:name="project-reference"/>
    <w:p>
      <w:pPr>
        <w:pStyle w:val="Heading3"/>
      </w:pPr>
      <w:r>
        <w:t xml:space="preserve">Project Reference</w:t>
      </w:r>
    </w:p>
    <w:p>
      <w:pPr>
        <w:pStyle w:val="FirstParagraph"/>
      </w:pPr>
      <w:r>
        <w:rPr>
          <w:bCs/>
          <w:b/>
        </w:rPr>
        <w:t xml:space="preserve">Project Name:</w:t>
      </w:r>
      <w:r>
        <w:t xml:space="preserve"> </w:t>
      </w:r>
      <w:r>
        <w:t xml:space="preserve">Enterprise Digital Transformation Initiative</w:t>
      </w:r>
    </w:p>
    <w:p>
      <w:pPr>
        <w:pStyle w:val="BodyText"/>
      </w:pPr>
      <w:r>
        <w:rPr>
          <w:bCs/>
          <w:b/>
        </w:rPr>
        <w:t xml:space="preserve">Project Manager:</w:t>
      </w:r>
      <w:r>
        <w:t xml:space="preserve"> </w:t>
      </w:r>
      <w:r>
        <w:t xml:space="preserve">Ms. Ananya Deshmukh, PMP</w:t>
      </w:r>
    </w:p>
    <w:p>
      <w:pPr>
        <w:pStyle w:val="BodyText"/>
      </w:pPr>
      <w:r>
        <w:rPr>
          <w:bCs/>
          <w:b/>
        </w:rPr>
        <w:t xml:space="preserve">Contract No:</w:t>
      </w:r>
      <w:r>
        <w:t xml:space="preserve"> </w:t>
      </w:r>
      <w:r>
        <w:t xml:space="preserve">TN-APS-2025-019</w:t>
      </w:r>
    </w:p>
    <w:p>
      <w:pPr>
        <w:pStyle w:val="BodyText"/>
      </w:pPr>
      <w:r>
        <w:rPr>
          <w:bCs/>
          <w:b/>
        </w:rPr>
        <w:t xml:space="preserve">Service Period:</w:t>
      </w:r>
      <w:r>
        <w:t xml:space="preserve"> </w:t>
      </w:r>
      <w:r>
        <w:t xml:space="preserve">01 May 2025 – 31 May 2025</w:t>
      </w:r>
    </w:p>
    <w:p>
      <w:pPr>
        <w:pStyle w:val="BodyText"/>
      </w:pPr>
      <w:r>
        <w:rPr>
          <w:bCs/>
          <w:b/>
        </w:rPr>
        <w:t xml:space="preserve">Location:</w:t>
      </w:r>
      <w:r>
        <w:t xml:space="preserve"> </w:t>
      </w:r>
      <w:r>
        <w:t xml:space="preserve">India Mumbai (On-site &amp; Remote)</w:t>
      </w:r>
    </w:p>
    <w:bookmarkEnd w:id="23"/>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S.No</w:t>
            </w:r>
          </w:p>
        </w:tc>
        <w:tc>
          <w:tcPr/>
          <w:p>
            <w:pPr>
              <w:pStyle w:val="Compact"/>
              <w:jc w:val="left"/>
            </w:pPr>
            <w:r>
              <w:t xml:space="preserve">Description of Services</w:t>
            </w:r>
          </w:p>
        </w:tc>
        <w:tc>
          <w:tcPr/>
          <w:p>
            <w:pPr>
              <w:pStyle w:val="Compact"/>
              <w:jc w:val="left"/>
            </w:pPr>
            <w:r>
              <w:t xml:space="preserve">Rate (INR)</w:t>
            </w:r>
          </w:p>
        </w:tc>
        <w:tc>
          <w:tcPr/>
          <w:p>
            <w:pPr>
              <w:pStyle w:val="Compact"/>
              <w:jc w:val="left"/>
            </w:pPr>
            <w:r>
              <w:t xml:space="preserve">Qty / Hours</w:t>
            </w:r>
          </w:p>
        </w:tc>
        <w:tc>
          <w:tcPr/>
          <w:p>
            <w:pPr>
              <w:pStyle w:val="Compact"/>
              <w:jc w:val="left"/>
            </w:pPr>
            <w:r>
              <w:t xml:space="preserve">Amount (INR)</w:t>
            </w:r>
          </w:p>
        </w:tc>
        <w:tc>
          <w:tcPr/>
          <w:p>
            <w:pPr>
              <w:pStyle w:val="Compact"/>
              <w:jc w:val="left"/>
            </w:pPr>
            <w:r>
              <w:t xml:space="preserve">GST %</w:t>
            </w:r>
          </w:p>
        </w:tc>
        <w:tc>
          <w:tcPr/>
          <w:p>
            <w:pPr>
              <w:pStyle w:val="Compact"/>
              <w:jc w:val="left"/>
            </w:pPr>
            <w:r>
              <w:t xml:space="preserve">Taxable Amount (INR)</w:t>
            </w:r>
          </w:p>
        </w:tc>
      </w:tr>
      <w:tr>
        <w:tc>
          <w:tcPr/>
          <w:p>
            <w:pPr>
              <w:pStyle w:val="Compact"/>
              <w:jc w:val="left"/>
            </w:pPr>
            <w:r>
              <w:t xml:space="preserve">1</w:t>
            </w:r>
          </w:p>
        </w:tc>
        <w:tc>
          <w:tcPr/>
          <w:p>
            <w:pPr>
              <w:pStyle w:val="Compact"/>
              <w:jc w:val="left"/>
            </w:pPr>
            <w:r>
              <w:t xml:space="preserve">Project Manager – Strategic Planning &amp; Scope Definition for Enterprise Digital Transformation, India Mumbai site</w:t>
            </w:r>
          </w:p>
        </w:tc>
        <w:tc>
          <w:tcPr/>
          <w:p>
            <w:pPr>
              <w:pStyle w:val="Compact"/>
              <w:jc w:val="left"/>
            </w:pPr>
            <w:r>
              <w:t xml:space="preserve">1,200</w:t>
            </w:r>
          </w:p>
        </w:tc>
        <w:tc>
          <w:tcPr/>
          <w:p>
            <w:pPr>
              <w:pStyle w:val="Compact"/>
              <w:jc w:val="left"/>
            </w:pPr>
            <w:r>
              <w:t xml:space="preserve">80</w:t>
            </w:r>
          </w:p>
        </w:tc>
        <w:tc>
          <w:tcPr/>
          <w:p>
            <w:pPr>
              <w:pStyle w:val="Compact"/>
              <w:jc w:val="left"/>
            </w:pPr>
            <w:r>
              <w:t xml:space="preserve">96,000.00</w:t>
            </w:r>
          </w:p>
        </w:tc>
        <w:tc>
          <w:tcPr/>
          <w:p>
            <w:pPr>
              <w:pStyle w:val="Compact"/>
              <w:jc w:val="left"/>
            </w:pPr>
            <w:r>
              <w:t xml:space="preserve">18%</w:t>
            </w:r>
          </w:p>
        </w:tc>
        <w:tc>
          <w:tcPr/>
          <w:p>
            <w:pPr>
              <w:pStyle w:val="Compact"/>
              <w:jc w:val="left"/>
            </w:pPr>
            <w:r>
              <w:t xml:space="preserve">17,280.00</w:t>
            </w:r>
          </w:p>
        </w:tc>
      </w:tr>
      <w:tr>
        <w:tc>
          <w:tcPr/>
          <w:p>
            <w:pPr>
              <w:pStyle w:val="Compact"/>
              <w:jc w:val="left"/>
            </w:pPr>
            <w:r>
              <w:t xml:space="preserve">2</w:t>
            </w:r>
          </w:p>
        </w:tc>
        <w:tc>
          <w:tcPr/>
          <w:p>
            <w:pPr>
              <w:pStyle w:val="Compact"/>
              <w:jc w:val="left"/>
            </w:pPr>
            <w:r>
              <w:t xml:space="preserve">Project Manager – Sprint Planning, Agile Facilitation &amp; Stakeholder Management (Weekly sprints, India Mumbai office)</w:t>
            </w:r>
          </w:p>
        </w:tc>
        <w:tc>
          <w:tcPr/>
          <w:p>
            <w:pPr>
              <w:pStyle w:val="Compact"/>
              <w:jc w:val="left"/>
            </w:pPr>
            <w:r>
              <w:t xml:space="preserve">1,100</w:t>
            </w:r>
          </w:p>
        </w:tc>
        <w:tc>
          <w:tcPr/>
          <w:p>
            <w:pPr>
              <w:pStyle w:val="Compact"/>
              <w:jc w:val="left"/>
            </w:pPr>
            <w:r>
              <w:t xml:space="preserve">64</w:t>
            </w:r>
          </w:p>
        </w:tc>
        <w:tc>
          <w:tcPr/>
          <w:p>
            <w:pPr>
              <w:pStyle w:val="Compact"/>
              <w:jc w:val="left"/>
            </w:pPr>
            <w:r>
              <w:t xml:space="preserve">70,400.00</w:t>
            </w:r>
          </w:p>
        </w:tc>
        <w:tc>
          <w:tcPr/>
          <w:p>
            <w:pPr>
              <w:pStyle w:val="Compact"/>
              <w:jc w:val="left"/>
            </w:pPr>
            <w:r>
              <w:t xml:space="preserve">18%</w:t>
            </w:r>
          </w:p>
        </w:tc>
        <w:tc>
          <w:tcPr/>
          <w:p>
            <w:pPr>
              <w:pStyle w:val="Compact"/>
              <w:jc w:val="left"/>
            </w:pPr>
            <w:r>
              <w:t xml:space="preserve">12,672.00</w:t>
            </w:r>
          </w:p>
        </w:tc>
      </w:tr>
      <w:tr>
        <w:tc>
          <w:tcPr/>
          <w:p>
            <w:pPr>
              <w:pStyle w:val="Compact"/>
              <w:jc w:val="left"/>
            </w:pPr>
            <w:r>
              <w:t xml:space="preserve">3</w:t>
            </w:r>
          </w:p>
        </w:tc>
        <w:tc>
          <w:tcPr/>
          <w:p>
            <w:pPr>
              <w:pStyle w:val="Compact"/>
              <w:jc w:val="left"/>
            </w:pPr>
            <w:r>
              <w:t xml:space="preserve">Project Manager – Risk Assessment, Mitigation Planning &amp; Vendor Coordination for India Mumbai project delivery</w:t>
            </w:r>
          </w:p>
        </w:tc>
        <w:tc>
          <w:tcPr/>
          <w:p>
            <w:pPr>
              <w:pStyle w:val="Compact"/>
              <w:jc w:val="left"/>
            </w:pPr>
            <w:r>
              <w:t xml:space="preserve">1,300</w:t>
            </w:r>
          </w:p>
        </w:tc>
        <w:tc>
          <w:tcPr/>
          <w:p>
            <w:pPr>
              <w:pStyle w:val="Compact"/>
              <w:jc w:val="left"/>
            </w:pPr>
            <w:r>
              <w:t xml:space="preserve">40</w:t>
            </w:r>
          </w:p>
        </w:tc>
        <w:tc>
          <w:tcPr/>
          <w:p>
            <w:pPr>
              <w:pStyle w:val="Compact"/>
              <w:jc w:val="left"/>
            </w:pPr>
            <w:r>
              <w:t xml:space="preserve">52,000.00</w:t>
            </w:r>
          </w:p>
        </w:tc>
        <w:tc>
          <w:tcPr/>
          <w:p>
            <w:pPr>
              <w:pStyle w:val="Compact"/>
              <w:jc w:val="left"/>
            </w:pPr>
            <w:r>
              <w:t xml:space="preserve">18%</w:t>
            </w:r>
          </w:p>
        </w:tc>
        <w:tc>
          <w:tcPr/>
          <w:p>
            <w:pPr>
              <w:pStyle w:val="Compact"/>
              <w:jc w:val="left"/>
            </w:pPr>
            <w:r>
              <w:t xml:space="preserve">9,360.00</w:t>
            </w:r>
          </w:p>
        </w:tc>
      </w:tr>
      <w:tr>
        <w:tc>
          <w:tcPr/>
          <w:p>
            <w:pPr>
              <w:pStyle w:val="Compact"/>
              <w:jc w:val="left"/>
            </w:pPr>
            <w:r>
              <w:t xml:space="preserve">4</w:t>
            </w:r>
          </w:p>
        </w:tc>
        <w:tc>
          <w:tcPr/>
          <w:p>
            <w:pPr>
              <w:pStyle w:val="Compact"/>
              <w:jc w:val="left"/>
            </w:pPr>
            <w:r>
              <w:t xml:space="preserve">Project Manager – Quality Assurance Oversight, UAT Coordination &amp; Final Acceptance Sign-off (India Mumbai)</w:t>
            </w:r>
          </w:p>
        </w:tc>
        <w:tc>
          <w:tcPr/>
          <w:p>
            <w:pPr>
              <w:pStyle w:val="Compact"/>
              <w:jc w:val="left"/>
            </w:pPr>
            <w:r>
              <w:t xml:space="preserve">1,250</w:t>
            </w:r>
          </w:p>
        </w:tc>
        <w:tc>
          <w:tcPr/>
          <w:p>
            <w:pPr>
              <w:pStyle w:val="Compact"/>
              <w:jc w:val="left"/>
            </w:pPr>
            <w:r>
              <w:t xml:space="preserve">32</w:t>
            </w:r>
          </w:p>
        </w:tc>
        <w:tc>
          <w:tcPr/>
          <w:p>
            <w:pPr>
              <w:pStyle w:val="Compact"/>
              <w:jc w:val="left"/>
            </w:pPr>
            <w:r>
              <w:t xml:space="preserve">40,000.00</w:t>
            </w:r>
          </w:p>
        </w:tc>
        <w:tc>
          <w:tcPr/>
          <w:p>
            <w:pPr>
              <w:pStyle w:val="Compact"/>
              <w:jc w:val="left"/>
            </w:pPr>
            <w:r>
              <w:t xml:space="preserve">18%</w:t>
            </w:r>
          </w:p>
        </w:tc>
        <w:tc>
          <w:tcPr/>
          <w:p>
            <w:pPr>
              <w:pStyle w:val="Compact"/>
              <w:jc w:val="left"/>
            </w:pPr>
            <w:r>
              <w:t xml:space="preserve">7,200.00</w:t>
            </w:r>
          </w:p>
        </w:tc>
      </w:tr>
      <w:tr>
        <w:tc>
          <w:tcPr/>
          <w:p>
            <w:pPr>
              <w:pStyle w:val="Compact"/>
              <w:jc w:val="left"/>
            </w:pPr>
            <w:r>
              <w:t xml:space="preserve">5</w:t>
            </w:r>
          </w:p>
        </w:tc>
        <w:tc>
          <w:tcPr/>
          <w:p>
            <w:pPr>
              <w:pStyle w:val="Compact"/>
              <w:jc w:val="left"/>
            </w:pPr>
            <w:r>
              <w:t xml:space="preserve">Project Manager – Monthly Progress Reporting, Budget Tracking &amp; Resource Allocation Review</w:t>
            </w:r>
          </w:p>
        </w:tc>
        <w:tc>
          <w:tcPr/>
          <w:p>
            <w:pPr>
              <w:pStyle w:val="Compact"/>
              <w:jc w:val="left"/>
            </w:pPr>
            <w:r>
              <w:t xml:space="preserve">1,000</w:t>
            </w:r>
          </w:p>
        </w:tc>
        <w:tc>
          <w:tcPr/>
          <w:p>
            <w:pPr>
              <w:pStyle w:val="Compact"/>
              <w:jc w:val="left"/>
            </w:pPr>
            <w:r>
              <w:t xml:space="preserve">24</w:t>
            </w:r>
          </w:p>
        </w:tc>
        <w:tc>
          <w:tcPr/>
          <w:p>
            <w:pPr>
              <w:pStyle w:val="Compact"/>
              <w:jc w:val="left"/>
            </w:pPr>
            <w:r>
              <w:t xml:space="preserve">24,000.00</w:t>
            </w:r>
          </w:p>
        </w:tc>
        <w:tc>
          <w:tcPr/>
          <w:p>
            <w:pPr>
              <w:pStyle w:val="Compact"/>
              <w:jc w:val="left"/>
            </w:pPr>
            <w:r>
              <w:t xml:space="preserve">18%</w:t>
            </w:r>
          </w:p>
        </w:tc>
        <w:tc>
          <w:tcPr/>
          <w:p>
            <w:pPr>
              <w:pStyle w:val="Compact"/>
              <w:jc w:val="left"/>
            </w:pPr>
            <w:r>
              <w:t xml:space="preserve">4,320.00</w:t>
            </w:r>
          </w:p>
        </w:tc>
      </w:tr>
      <w:tr>
        <w:tc>
          <w:tcPr/>
          <w:p>
            <w:pPr>
              <w:pStyle w:val="Compact"/>
              <w:jc w:val="left"/>
            </w:pPr>
            <w:r>
              <w:t xml:space="preserve">6</w:t>
            </w:r>
          </w:p>
        </w:tc>
        <w:tc>
          <w:tcPr/>
          <w:p>
            <w:pPr>
              <w:pStyle w:val="Compact"/>
              <w:jc w:val="left"/>
            </w:pPr>
            <w:r>
              <w:t xml:space="preserve">Travel &amp; Local Transportation – India Mumbai (BKC to Nariman Point, client site visits)</w:t>
            </w:r>
          </w:p>
        </w:tc>
        <w:tc>
          <w:tcPr/>
          <w:p>
            <w:pPr>
              <w:pStyle w:val="Compact"/>
              <w:jc w:val="left"/>
            </w:pPr>
            <w:r>
              <w:t xml:space="preserve">—</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18%</w:t>
            </w:r>
          </w:p>
        </w:tc>
        <w:tc>
          <w:tcPr/>
          <w:p>
            <w:pPr>
              <w:pStyle w:val="Compact"/>
              <w:jc w:val="left"/>
            </w:pPr>
            <w:r>
              <w:t xml:space="preserve">1,530.00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(Taxable Value)</w:t>
            </w:r>
          </w:p>
        </w:tc>
        <w:tc>
          <w:tcPr/>
          <w:p>
            <w:pPr>
              <w:pStyle w:val="Compact"/>
              <w:jc w:val="left"/>
            </w:pPr>
            <w:r>
              <w:t xml:space="preserve">290,900.00</w:t>
            </w:r>
          </w:p>
        </w:tc>
      </w:tr>
      <w:tr>
        <w:tc>
          <w:tcPr/>
          <w:p>
            <w:pPr>
              <w:pStyle w:val="Compact"/>
              <w:jc w:val="left"/>
            </w:pPr>
            <w:r>
              <w:t xml:space="preserve">CGST @ 9%</w:t>
            </w:r>
          </w:p>
        </w:tc>
        <w:tc>
          <w:tcPr/>
          <w:p>
            <w:pPr>
              <w:pStyle w:val="Compact"/>
              <w:jc w:val="left"/>
            </w:pPr>
            <w:r>
              <w:t xml:space="preserve">13,140.50</w:t>
            </w:r>
          </w:p>
        </w:tc>
      </w:tr>
      <w:tr>
        <w:tc>
          <w:tcPr/>
          <w:p>
            <w:pPr>
              <w:pStyle w:val="Compact"/>
              <w:jc w:val="left"/>
            </w:pPr>
            <w:r>
              <w:t xml:space="preserve">SGST @ 9%</w:t>
            </w:r>
          </w:p>
        </w:tc>
        <w:tc>
          <w:tcPr/>
          <w:p>
            <w:pPr>
              <w:pStyle w:val="Compact"/>
              <w:jc w:val="left"/>
            </w:pPr>
            <w:r>
              <w:t xml:space="preserve">13,140.50</w:t>
            </w:r>
          </w:p>
        </w:tc>
      </w:tr>
      <w:tr>
        <w:tc>
          <w:tcPr/>
          <w:p>
            <w:pPr>
              <w:pStyle w:val="Compact"/>
              <w:jc w:val="left"/>
            </w:pPr>
            <w:r>
              <w:t xml:space="preserve">Round Off</w:t>
            </w:r>
          </w:p>
        </w:tc>
        <w:tc>
          <w:tcPr/>
          <w:p>
            <w:pPr>
              <w:pStyle w:val="Compact"/>
              <w:jc w:val="left"/>
            </w:pPr>
            <w:r>
              <w:t xml:space="preserve">-0.00</w:t>
            </w:r>
          </w:p>
        </w:tc>
      </w:tr>
      <w:tr>
        <w:tc>
          <w:tcPr/>
          <w:p>
            <w:pPr>
              <w:pStyle w:val="Compact"/>
              <w:jc w:val="left"/>
            </w:pPr>
            <w:r>
              <w:t xml:space="preserve">Grand Total (INR)</w:t>
            </w:r>
          </w:p>
        </w:tc>
        <w:tc>
          <w:tcPr/>
          <w:p>
            <w:pPr>
              <w:pStyle w:val="Compact"/>
              <w:jc w:val="left"/>
            </w:pPr>
            <w:r>
              <w:t xml:space="preserve">317,181.00</w:t>
            </w:r>
          </w:p>
        </w:tc>
      </w:tr>
      <w:tr>
        <w:tc>
          <w:tcPr>
            <w:gridSpan w:val="2"/>
          </w:tcPr>
          <w:p>
            <w:pPr>
              <w:pStyle w:val="Compact"/>
              <w:jc w:val="left"/>
            </w:pPr>
            <w:r>
              <w:t xml:space="preserve">Amount in Words: Three Lakh Seventeen Thousand One Hundred Eighty-One Rupees Only</w:t>
            </w:r>
          </w:p>
        </w:tc>
      </w:tr>
    </w:tbl>
    <w:bookmarkStart w:id="24" w:name="payment-details"/>
    <w:p>
      <w:pPr>
        <w:pStyle w:val="Heading3"/>
      </w:pPr>
      <w:r>
        <w:t xml:space="preserve">Payment Details</w:t>
      </w:r>
    </w:p>
    <w:p>
      <w:pPr>
        <w:pStyle w:val="FirstParagraph"/>
      </w:pPr>
      <w:r>
        <w:rPr>
          <w:bCs/>
          <w:b/>
        </w:rPr>
        <w:t xml:space="preserve">Bank Name:</w:t>
      </w:r>
      <w:r>
        <w:t xml:space="preserve"> </w:t>
      </w:r>
      <w:r>
        <w:t xml:space="preserve">HDFC Bank, BKC Branch, India Mumbai</w:t>
      </w:r>
    </w:p>
    <w:p>
      <w:pPr>
        <w:pStyle w:val="BodyText"/>
      </w:pPr>
      <w:r>
        <w:rPr>
          <w:bCs/>
          <w:b/>
        </w:rPr>
        <w:t xml:space="preserve">Account Name:</w:t>
      </w:r>
      <w:r>
        <w:t xml:space="preserve"> </w:t>
      </w:r>
      <w:r>
        <w:t xml:space="preserve">Apex Project Solutions Pvt. Ltd.</w:t>
      </w:r>
    </w:p>
    <w:p>
      <w:pPr>
        <w:pStyle w:val="BodyText"/>
      </w:pPr>
      <w:r>
        <w:rPr>
          <w:bCs/>
          <w:b/>
        </w:rPr>
        <w:t xml:space="preserve">Account No:</w:t>
      </w:r>
      <w:r>
        <w:t xml:space="preserve"> </w:t>
      </w:r>
      <w:r>
        <w:t xml:space="preserve">50200012345678</w:t>
      </w:r>
    </w:p>
    <w:p>
      <w:pPr>
        <w:pStyle w:val="BodyText"/>
      </w:pPr>
      <w:r>
        <w:rPr>
          <w:bCs/>
          <w:b/>
        </w:rPr>
        <w:t xml:space="preserve">IFSC Code:</w:t>
      </w:r>
      <w:r>
        <w:t xml:space="preserve"> </w:t>
      </w:r>
      <w:r>
        <w:t xml:space="preserve">HDFC0000123</w:t>
      </w:r>
    </w:p>
    <w:p>
      <w:pPr>
        <w:pStyle w:val="BodyText"/>
      </w:pPr>
      <w:r>
        <w:rPr>
          <w:bCs/>
          <w:b/>
        </w:rPr>
        <w:t xml:space="preserve">SWIFT Code:</w:t>
      </w:r>
      <w:r>
        <w:t xml:space="preserve"> </w:t>
      </w:r>
      <w:r>
        <w:t xml:space="preserve">HDFCINBB</w:t>
      </w:r>
    </w:p>
    <w:p>
      <w:pPr>
        <w:pStyle w:val="BodyText"/>
      </w:pPr>
      <w:r>
        <w:rPr>
          <w:bCs/>
          <w:b/>
        </w:rPr>
        <w:t xml:space="preserve">Payment Mode:</w:t>
      </w:r>
      <w:r>
        <w:t xml:space="preserve"> </w:t>
      </w:r>
      <w:r>
        <w:t xml:space="preserve">NEFT / RTGS / UPI / Cheque</w:t>
      </w:r>
    </w:p>
    <w:bookmarkEnd w:id="24"/>
    <w:bookmarkStart w:id="25" w:name="payment-terms"/>
    <w:p>
      <w:pPr>
        <w:pStyle w:val="Heading3"/>
      </w:pPr>
      <w:r>
        <w:t xml:space="preserve">Payment Terms</w:t>
      </w:r>
    </w:p>
    <w:p>
      <w:pPr>
        <w:pStyle w:val="FirstParagraph"/>
      </w:pPr>
      <w:r>
        <w:t xml:space="preserve">This Invoice is payable within 15 days from the date of issue.</w:t>
      </w:r>
    </w:p>
    <w:p>
      <w:pPr>
        <w:pStyle w:val="BodyText"/>
      </w:pPr>
      <w:r>
        <w:t xml:space="preserve">A late payment penalty of 1.5% per month (or part thereof) shall apply on overdue amounts as per the Master Service Agreement.</w:t>
      </w:r>
    </w:p>
    <w:p>
      <w:pPr>
        <w:pStyle w:val="BodyText"/>
      </w:pPr>
      <w:r>
        <w:t xml:space="preserve">Please quote Invoice No. APS/PM/2025/00472 in all payment communications.</w:t>
      </w:r>
    </w:p>
    <w:p>
      <w:pPr>
        <w:pStyle w:val="BodyText"/>
      </w:pPr>
      <w:r>
        <w:t xml:space="preserve">For queries, contact: billing@apexprojectsolutions.in</w:t>
      </w:r>
    </w:p>
    <w:bookmarkEnd w:id="25"/>
    <w:bookmarkStart w:id="26" w:name="notes-terms-of-this-invoice"/>
    <w:p>
      <w:pPr>
        <w:pStyle w:val="Heading3"/>
      </w:pPr>
      <w:r>
        <w:t xml:space="preserve">Notes &amp; Terms of this Invoice</w:t>
      </w:r>
    </w:p>
    <w:p>
      <w:pPr>
        <w:numPr>
          <w:ilvl w:val="0"/>
          <w:numId w:val="1001"/>
        </w:numPr>
        <w:pStyle w:val="Compact"/>
      </w:pPr>
      <w:r>
        <w:t xml:space="preserve">This Invoice is issued in accordance with the Goods and Services Tax (GST) Act, 2017, and applicable Indian tax regulations. The Project Manager services rendered are classified under SAC 998314 (Management Consulting Services) with 18% GST applicable.</w:t>
      </w:r>
    </w:p>
    <w:p>
      <w:pPr>
        <w:numPr>
          <w:ilvl w:val="0"/>
          <w:numId w:val="1001"/>
        </w:numPr>
        <w:pStyle w:val="Compact"/>
      </w:pPr>
      <w:r>
        <w:t xml:space="preserve">All Project Manager services described in this Invoice were delivered by Ms. Ananya Deshmukh, a certified PMP professional, at the client's premises in India Mumbai and via remote collaboration tools as per the agreed work plan.</w:t>
      </w:r>
    </w:p>
    <w:p>
      <w:pPr>
        <w:numPr>
          <w:ilvl w:val="0"/>
          <w:numId w:val="1001"/>
        </w:numPr>
        <w:pStyle w:val="Compact"/>
      </w:pPr>
      <w:r>
        <w:t xml:space="preserve">The rates quoted in this Invoice are exclusive of GST. No TDS deduction has been made. The client is requested to deduct TDS at 10% under Section 194J of the Income Tax Act, 1961, if applicable, and provide the TDS certificate along with payment.</w:t>
      </w:r>
    </w:p>
    <w:p>
      <w:pPr>
        <w:numPr>
          <w:ilvl w:val="0"/>
          <w:numId w:val="1001"/>
        </w:numPr>
        <w:pStyle w:val="Compact"/>
      </w:pPr>
      <w:r>
        <w:t xml:space="preserve">This Invoice is valid for 30 days from the date of issue. Any payment received after the due date will be subject to the late payment penalty as mentioned in the Payment Terms section.</w:t>
      </w:r>
    </w:p>
    <w:p>
      <w:pPr>
        <w:numPr>
          <w:ilvl w:val="0"/>
          <w:numId w:val="1001"/>
        </w:numPr>
        <w:pStyle w:val="Compact"/>
      </w:pPr>
      <w:r>
        <w:t xml:space="preserve">Disputes, if any, arising from this Invoice shall be governed by the laws of India and subject to the exclusive jurisdiction of the competent courts in India Mumbai.</w:t>
      </w:r>
    </w:p>
    <w:p>
      <w:pPr>
        <w:numPr>
          <w:ilvl w:val="0"/>
          <w:numId w:val="1001"/>
        </w:numPr>
        <w:pStyle w:val="Compact"/>
      </w:pPr>
      <w:r>
        <w:t xml:space="preserve">Apex Project Solutions Pvt. Ltd. reserves the right to revise rates for subsequent billing cycles with 30 days' prior written notice to the client.</w:t>
      </w:r>
    </w:p>
    <w:bookmarkEnd w:id="26"/>
    <w:p>
      <w:pPr>
        <w:pStyle w:val="FirstParagraph"/>
      </w:pPr>
      <w:r>
        <w:t xml:space="preserve">For Apex Project Solutions Pvt. Ltd.</w:t>
      </w:r>
    </w:p>
    <w:p>
      <w:pPr>
        <w:pStyle w:val="BodyText"/>
      </w:pPr>
      <w:r>
        <w:t xml:space="preserve">Authorised Signatory</w:t>
      </w:r>
    </w:p>
    <w:p>
      <w:pPr>
        <w:pStyle w:val="BodyText"/>
      </w:pPr>
      <w:r>
        <w:t xml:space="preserve">(Ms. Ananya Deshmukh – Project Manager / Authorised Signatory)</w:t>
      </w:r>
    </w:p>
    <w:p>
      <w:pPr>
        <w:pStyle w:val="BodyText"/>
      </w:pPr>
      <w:r>
        <w:t xml:space="preserve">* This is a computer-generated Invoice and does not require a physical stamp or signature. *</w:t>
      </w:r>
    </w:p>
    <w:p>
      <w:pPr>
        <w:pStyle w:val="BodyText"/>
      </w:pPr>
      <w:r>
        <w:t xml:space="preserve">Apex Project Solutions Pvt. Ltd. | Registered Office: Trade World, BKC, India Mumbai - 400051 | CIN: U74999MH2018PTC312456</w:t>
      </w:r>
    </w:p>
    <w:p>
      <w:pPr>
        <w:pStyle w:val="BodyText"/>
      </w:pPr>
      <w:r>
        <w:t xml:space="preserve">This Invoice has been generated on 15 June 2025. For any discrepancies, please contact our billing department within 7 working days.</w:t>
      </w:r>
    </w:p>
    <w:p>
      <w:pPr>
        <w:pStyle w:val="BodyText"/>
      </w:pPr>
      <w:r>
        <w:t xml:space="preserve">Thank you for choosing Apex Project Solutions for your Project Manager requirements in India Mumbai. We value your partnership and look forward to continued collaboration.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Project Manager Services - India Mumbai</dc:title>
  <dc:creator/>
  <dc:language>en</dc:language>
  <cp:keywords/>
  <dcterms:created xsi:type="dcterms:W3CDTF">2026-10-10T02:45:59Z</dcterms:created>
  <dcterms:modified xsi:type="dcterms:W3CDTF">2026-10-10T02:45:59Z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