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digital-solutions"/>
    <w:p>
      <w:pPr>
        <w:pStyle w:val="Heading1"/>
      </w:pPr>
      <w:r>
        <w:t xml:space="preserve">PT Nusantara Digital Solutions</w:t>
      </w:r>
    </w:p>
    <w:p>
      <w:pPr>
        <w:pStyle w:val="FirstParagraph"/>
      </w:pPr>
      <w:r>
        <w:t xml:space="preserve">Jl. Jend. Sudirman Kav. 52-53, SCBD</w:t>
      </w:r>
    </w:p>
    <w:p>
      <w:pPr>
        <w:pStyle w:val="BodyText"/>
      </w:pPr>
      <w:r>
        <w:t xml:space="preserve">Jakarta Selatan, Indonesia Jakarta 12190</w:t>
      </w:r>
    </w:p>
    <w:p>
      <w:pPr>
        <w:pStyle w:val="BodyText"/>
      </w:pPr>
      <w:r>
        <w:t xml:space="preserve">Tel: +62-21-5790-1234 | Email: billing@nusantarasolutions.co.id</w:t>
      </w:r>
    </w:p>
    <w:p>
      <w:pPr>
        <w:pStyle w:val="BodyText"/>
      </w:pPr>
      <w:r>
        <w:t xml:space="preserve">NPWP: 01.234.567.8-012.000</w:t>
      </w:r>
    </w:p>
    <w:bookmarkEnd w:id="20"/>
    <w:bookmarkStart w:id="21" w:name="invoice"/>
    <w:p>
      <w:pPr>
        <w:pStyle w:val="Heading2"/>
      </w:pPr>
      <w:r>
        <w:t xml:space="preserve">INVOICE</w:t>
      </w:r>
    </w:p>
    <w:p>
      <w:pPr>
        <w:pStyle w:val="FirstParagraph"/>
      </w:pPr>
      <w:r>
        <w:t xml:space="preserve">Professional Services</w:t>
      </w:r>
    </w:p>
    <w:p>
      <w:pPr>
        <w:pStyle w:val="BodyText"/>
      </w:pPr>
      <w:r>
        <w:rPr>
          <w:bCs/>
          <w:b/>
        </w:rPr>
        <w:t xml:space="preserve">Invoice No:</w:t>
      </w:r>
      <w:r>
        <w:t xml:space="preserve"> </w:t>
      </w:r>
      <w:r>
        <w:t xml:space="preserve">INV-JKT-2025-00487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PM-JKT-2025-Q2</w:t>
      </w:r>
    </w:p>
    <w:bookmarkEnd w:id="21"/>
    <w:bookmarkStart w:id="22" w:name="billed-to"/>
    <w:p>
      <w:pPr>
        <w:pStyle w:val="Heading3"/>
      </w:pPr>
      <w:r>
        <w:t xml:space="preserve">Billed To</w:t>
      </w:r>
    </w:p>
    <w:p>
      <w:pPr>
        <w:pStyle w:val="FirstParagraph"/>
      </w:pPr>
      <w:r>
        <w:rPr>
          <w:bCs/>
          <w:b/>
        </w:rPr>
        <w:t xml:space="preserve">PT Artha Teknologi Indonesia</w:t>
      </w:r>
    </w:p>
    <w:p>
      <w:pPr>
        <w:pStyle w:val="BodyText"/>
      </w:pPr>
      <w:r>
        <w:t xml:space="preserve">Jl. Gatot Subroto Kav. 28</w:t>
      </w:r>
    </w:p>
    <w:p>
      <w:pPr>
        <w:pStyle w:val="BodyText"/>
      </w:pPr>
      <w:r>
        <w:t xml:space="preserve">Jakarta Pusat, Indonesia Jakarta 10270</w:t>
      </w:r>
    </w:p>
    <w:p>
      <w:pPr>
        <w:pStyle w:val="BodyText"/>
      </w:pPr>
      <w:r>
        <w:t xml:space="preserve">Attn: Mr. Budi Santoso, Director of Operations</w:t>
      </w:r>
    </w:p>
    <w:p>
      <w:pPr>
        <w:pStyle w:val="BodyText"/>
      </w:pPr>
      <w:r>
        <w:t xml:space="preserve">Email: b.santoso@arthatek.co.id</w:t>
      </w:r>
    </w:p>
    <w:p>
      <w:pPr>
        <w:pStyle w:val="BodyText"/>
      </w:pPr>
      <w:r>
        <w:t xml:space="preserve">NPWP: 09.876.543.2-011.000</w:t>
      </w:r>
    </w:p>
    <w:bookmarkEnd w:id="22"/>
    <w:bookmarkStart w:id="23" w:name="service-provider"/>
    <w:p>
      <w:pPr>
        <w:pStyle w:val="Heading3"/>
      </w:pPr>
      <w:r>
        <w:t xml:space="preserve">Service Provider</w:t>
      </w:r>
    </w:p>
    <w:p>
      <w:pPr>
        <w:pStyle w:val="FirstParagraph"/>
      </w:pPr>
      <w:r>
        <w:rPr>
          <w:bCs/>
          <w:b/>
        </w:rPr>
        <w:t xml:space="preserve">PT Nusantara Digital Solutions</w:t>
      </w:r>
    </w:p>
    <w:p>
      <w:pPr>
        <w:pStyle w:val="BodyText"/>
      </w:pPr>
      <w:r>
        <w:t xml:space="preserve">Project Management Division</w:t>
      </w:r>
    </w:p>
    <w:p>
      <w:pPr>
        <w:pStyle w:val="BodyText"/>
      </w:pPr>
      <w:r>
        <w:t xml:space="preserve">Jakarta Office, Indonesia Jakarta</w:t>
      </w:r>
    </w:p>
    <w:p>
      <w:pPr>
        <w:pStyle w:val="BodyText"/>
      </w:pPr>
      <w:r>
        <w:t xml:space="preserve">Attn: Ms. Dewi Anggraini, Senior Project Manager</w:t>
      </w:r>
    </w:p>
    <w:p>
      <w:pPr>
        <w:pStyle w:val="BodyText"/>
      </w:pPr>
      <w:r>
        <w:t xml:space="preserve">Email: d.anggraini@nusantarasolutions.co.id</w:t>
      </w:r>
    </w:p>
    <w:p>
      <w:pPr>
        <w:pStyle w:val="BodyText"/>
      </w:pPr>
      <w:r>
        <w:t xml:space="preserve">License No: 0456/PM/2024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Project Manager Services</w:t>
            </w:r>
          </w:p>
        </w:tc>
        <w:tc>
          <w:tcPr/>
          <w:p>
            <w:pPr>
              <w:pStyle w:val="Compact"/>
              <w:jc w:val="left"/>
            </w:pPr>
            <w:r>
              <w:t xml:space="preserve">Period / Duration</w:t>
            </w:r>
          </w:p>
        </w:tc>
        <w:tc>
          <w:tcPr/>
          <w:p>
            <w:pPr>
              <w:pStyle w:val="Compact"/>
              <w:jc w:val="left"/>
            </w:pPr>
            <w:r>
              <w:t xml:space="preserve">Rate (IDR)</w:t>
            </w:r>
          </w:p>
        </w:tc>
        <w:tc>
          <w:tcPr/>
          <w:p>
            <w:pPr>
              <w:pStyle w:val="Compact"/>
              <w:jc w:val="left"/>
            </w:pPr>
            <w:r>
              <w:t xml:space="preserve">Qty</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Senior Project Manager – Overall Program Leadership &amp; Strategic Planning for Enterprise Digital Transformation Initiative in Indonesia Jakarta</w:t>
            </w:r>
          </w:p>
        </w:tc>
        <w:tc>
          <w:tcPr/>
          <w:p>
            <w:pPr>
              <w:pStyle w:val="Compact"/>
              <w:jc w:val="left"/>
            </w:pPr>
            <w:r>
              <w:t xml:space="preserve">Jan – Mar 2025</w:t>
            </w:r>
          </w:p>
        </w:tc>
        <w:tc>
          <w:tcPr/>
          <w:p>
            <w:pPr>
              <w:pStyle w:val="Compact"/>
              <w:jc w:val="left"/>
            </w:pPr>
            <w:r>
              <w:t xml:space="preserve">45,000,000</w:t>
            </w:r>
          </w:p>
        </w:tc>
        <w:tc>
          <w:tcPr/>
          <w:p>
            <w:pPr>
              <w:pStyle w:val="Compact"/>
              <w:jc w:val="left"/>
            </w:pPr>
            <w:r>
              <w:t xml:space="preserve">3</w:t>
            </w:r>
          </w:p>
        </w:tc>
        <w:tc>
          <w:tcPr/>
          <w:p>
            <w:pPr>
              <w:pStyle w:val="Compact"/>
              <w:jc w:val="left"/>
            </w:pPr>
            <w:r>
              <w:t xml:space="preserve">135,000,000</w:t>
            </w:r>
          </w:p>
        </w:tc>
      </w:tr>
      <w:tr>
        <w:tc>
          <w:tcPr/>
          <w:p>
            <w:pPr>
              <w:pStyle w:val="Compact"/>
              <w:jc w:val="left"/>
            </w:pPr>
            <w:r>
              <w:t xml:space="preserve">2</w:t>
            </w:r>
          </w:p>
        </w:tc>
        <w:tc>
          <w:tcPr/>
          <w:p>
            <w:pPr>
              <w:pStyle w:val="Compact"/>
              <w:jc w:val="left"/>
            </w:pPr>
            <w:r>
              <w:t xml:space="preserve">Project Manager – Agile Sprint Coordination, Stakeholder Management &amp; Cross-Functional Team Oversight (Indonesia Jakarta Office)</w:t>
            </w:r>
          </w:p>
        </w:tc>
        <w:tc>
          <w:tcPr/>
          <w:p>
            <w:pPr>
              <w:pStyle w:val="Compact"/>
              <w:jc w:val="left"/>
            </w:pPr>
            <w:r>
              <w:t xml:space="preserve">Jan – Mar 2025</w:t>
            </w:r>
          </w:p>
        </w:tc>
        <w:tc>
          <w:tcPr/>
          <w:p>
            <w:pPr>
              <w:pStyle w:val="Compact"/>
              <w:jc w:val="left"/>
            </w:pPr>
            <w:r>
              <w:t xml:space="preserve">38,000,000</w:t>
            </w:r>
          </w:p>
        </w:tc>
        <w:tc>
          <w:tcPr/>
          <w:p>
            <w:pPr>
              <w:pStyle w:val="Compact"/>
              <w:jc w:val="left"/>
            </w:pPr>
            <w:r>
              <w:t xml:space="preserve">3</w:t>
            </w:r>
          </w:p>
        </w:tc>
        <w:tc>
          <w:tcPr/>
          <w:p>
            <w:pPr>
              <w:pStyle w:val="Compact"/>
              <w:jc w:val="left"/>
            </w:pPr>
            <w:r>
              <w:t xml:space="preserve">114,000,000</w:t>
            </w:r>
          </w:p>
        </w:tc>
      </w:tr>
      <w:tr>
        <w:tc>
          <w:tcPr/>
          <w:p>
            <w:pPr>
              <w:pStyle w:val="Compact"/>
              <w:jc w:val="left"/>
            </w:pPr>
            <w:r>
              <w:t xml:space="preserve">3</w:t>
            </w:r>
          </w:p>
        </w:tc>
        <w:tc>
          <w:tcPr/>
          <w:p>
            <w:pPr>
              <w:pStyle w:val="Compact"/>
              <w:jc w:val="left"/>
            </w:pPr>
            <w:r>
              <w:t xml:space="preserve">Project Manager – Risk Assessment, Budget Monitoring &amp; Resource Allocation for Infrastructure Upgrade Project</w:t>
            </w:r>
          </w:p>
        </w:tc>
        <w:tc>
          <w:tcPr/>
          <w:p>
            <w:pPr>
              <w:pStyle w:val="Compact"/>
              <w:jc w:val="left"/>
            </w:pPr>
            <w:r>
              <w:t xml:space="preserve">Apr – Jun 2025</w:t>
            </w:r>
          </w:p>
        </w:tc>
        <w:tc>
          <w:tcPr/>
          <w:p>
            <w:pPr>
              <w:pStyle w:val="Compact"/>
              <w:jc w:val="left"/>
            </w:pPr>
            <w:r>
              <w:t xml:space="preserve">42,000,000</w:t>
            </w:r>
          </w:p>
        </w:tc>
        <w:tc>
          <w:tcPr/>
          <w:p>
            <w:pPr>
              <w:pStyle w:val="Compact"/>
              <w:jc w:val="left"/>
            </w:pPr>
            <w:r>
              <w:t xml:space="preserve">3</w:t>
            </w:r>
          </w:p>
        </w:tc>
        <w:tc>
          <w:tcPr/>
          <w:p>
            <w:pPr>
              <w:pStyle w:val="Compact"/>
              <w:jc w:val="left"/>
            </w:pPr>
            <w:r>
              <w:t xml:space="preserve">126,000,000</w:t>
            </w:r>
          </w:p>
        </w:tc>
      </w:tr>
      <w:tr>
        <w:tc>
          <w:tcPr/>
          <w:p>
            <w:pPr>
              <w:pStyle w:val="Compact"/>
              <w:jc w:val="left"/>
            </w:pPr>
            <w:r>
              <w:t xml:space="preserve">4</w:t>
            </w:r>
          </w:p>
        </w:tc>
        <w:tc>
          <w:tcPr/>
          <w:p>
            <w:pPr>
              <w:pStyle w:val="Compact"/>
              <w:jc w:val="left"/>
            </w:pPr>
            <w:r>
              <w:t xml:space="preserve">Project Manager – Vendor &amp; Contractor Coordination, Quality Assurance &amp; Compliance Reporting (Indonesia Jakarta Regulatory Framework)</w:t>
            </w:r>
          </w:p>
        </w:tc>
        <w:tc>
          <w:tcPr/>
          <w:p>
            <w:pPr>
              <w:pStyle w:val="Compact"/>
              <w:jc w:val="left"/>
            </w:pPr>
            <w:r>
              <w:t xml:space="preserve">Apr – Jun 2025</w:t>
            </w:r>
          </w:p>
        </w:tc>
        <w:tc>
          <w:tcPr/>
          <w:p>
            <w:pPr>
              <w:pStyle w:val="Compact"/>
              <w:jc w:val="left"/>
            </w:pPr>
            <w:r>
              <w:t xml:space="preserve">35,000,000</w:t>
            </w:r>
          </w:p>
        </w:tc>
        <w:tc>
          <w:tcPr/>
          <w:p>
            <w:pPr>
              <w:pStyle w:val="Compact"/>
              <w:jc w:val="left"/>
            </w:pPr>
            <w:r>
              <w:t xml:space="preserve">3</w:t>
            </w:r>
          </w:p>
        </w:tc>
        <w:tc>
          <w:tcPr/>
          <w:p>
            <w:pPr>
              <w:pStyle w:val="Compact"/>
              <w:jc w:val="left"/>
            </w:pPr>
            <w:r>
              <w:t xml:space="preserve">105,000,000</w:t>
            </w:r>
          </w:p>
        </w:tc>
      </w:tr>
      <w:tr>
        <w:tc>
          <w:tcPr/>
          <w:p>
            <w:pPr>
              <w:pStyle w:val="Compact"/>
              <w:jc w:val="left"/>
            </w:pPr>
            <w:r>
              <w:t xml:space="preserve">5</w:t>
            </w:r>
          </w:p>
        </w:tc>
        <w:tc>
          <w:tcPr/>
          <w:p>
            <w:pPr>
              <w:pStyle w:val="Compact"/>
              <w:jc w:val="left"/>
            </w:pPr>
            <w:r>
              <w:t xml:space="preserve">Project Manager – Final Deliverable Acceptance, Documentation Handover &amp; Post-Implementation Review in Indonesia Jakarta</w:t>
            </w:r>
          </w:p>
        </w:tc>
        <w:tc>
          <w:tcPr/>
          <w:p>
            <w:pPr>
              <w:pStyle w:val="Compact"/>
              <w:jc w:val="left"/>
            </w:pPr>
            <w:r>
              <w:t xml:space="preserve">Jun 2025</w:t>
            </w:r>
          </w:p>
        </w:tc>
        <w:tc>
          <w:tcPr/>
          <w:p>
            <w:pPr>
              <w:pStyle w:val="Compact"/>
              <w:jc w:val="left"/>
            </w:pPr>
            <w:r>
              <w:t xml:space="preserve">25,000,000</w:t>
            </w:r>
          </w:p>
        </w:tc>
        <w:tc>
          <w:tcPr/>
          <w:p>
            <w:pPr>
              <w:pStyle w:val="Compact"/>
              <w:jc w:val="left"/>
            </w:pPr>
            <w:r>
              <w:t xml:space="preserve">1</w:t>
            </w:r>
          </w:p>
        </w:tc>
        <w:tc>
          <w:tcPr/>
          <w:p>
            <w:pPr>
              <w:pStyle w:val="Compact"/>
              <w:jc w:val="left"/>
            </w:pPr>
            <w:r>
              <w:t xml:space="preserve">25,000,000</w:t>
            </w:r>
          </w:p>
        </w:tc>
      </w:tr>
      <w:tr>
        <w:tc>
          <w:tcPr/>
          <w:p>
            <w:pPr>
              <w:pStyle w:val="Compact"/>
              <w:jc w:val="left"/>
            </w:pPr>
            <w:r>
              <w:t xml:space="preserve">6</w:t>
            </w:r>
          </w:p>
        </w:tc>
        <w:tc>
          <w:tcPr/>
          <w:p>
            <w:pPr>
              <w:pStyle w:val="Compact"/>
              <w:jc w:val="left"/>
            </w:pPr>
            <w:r>
              <w:t xml:space="preserve">Project Manager – On-Site Supervision &amp; Daily Progress Reporting at Client Facility, Indonesia Jakarta</w:t>
            </w:r>
          </w:p>
        </w:tc>
        <w:tc>
          <w:tcPr/>
          <w:p>
            <w:pPr>
              <w:pStyle w:val="Compact"/>
              <w:jc w:val="left"/>
            </w:pPr>
            <w:r>
              <w:t xml:space="preserve">Jan – Jun 2025</w:t>
            </w:r>
          </w:p>
        </w:tc>
        <w:tc>
          <w:tcPr/>
          <w:p>
            <w:pPr>
              <w:pStyle w:val="Compact"/>
              <w:jc w:val="left"/>
            </w:pPr>
            <w:r>
              <w:t xml:space="preserve">8,500,000</w:t>
            </w:r>
          </w:p>
        </w:tc>
        <w:tc>
          <w:tcPr/>
          <w:p>
            <w:pPr>
              <w:pStyle w:val="Compact"/>
              <w:jc w:val="left"/>
            </w:pPr>
            <w:r>
              <w:t xml:space="preserve">6</w:t>
            </w:r>
          </w:p>
        </w:tc>
        <w:tc>
          <w:tcPr/>
          <w:p>
            <w:pPr>
              <w:pStyle w:val="Compact"/>
              <w:jc w:val="left"/>
            </w:pPr>
            <w:r>
              <w:t xml:space="preserve">51,000,000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556,000,000</w:t>
            </w:r>
          </w:p>
        </w:tc>
      </w:tr>
      <w:tr>
        <w:tc>
          <w:tcPr/>
          <w:p>
            <w:pPr>
              <w:pStyle w:val="Compact"/>
              <w:jc w:val="left"/>
            </w:pPr>
            <w:r>
              <w:t xml:space="preserve">VAT (PPN) 11% – Indonesia Jakarta Tax Authority</w:t>
            </w:r>
          </w:p>
        </w:tc>
        <w:tc>
          <w:tcPr/>
          <w:p>
            <w:pPr>
              <w:pStyle w:val="Compact"/>
              <w:jc w:val="left"/>
            </w:pPr>
            <w:r>
              <w:t xml:space="preserve">IDR 61,160,000</w:t>
            </w:r>
          </w:p>
        </w:tc>
      </w:tr>
      <w:tr>
        <w:tc>
          <w:tcPr/>
          <w:p>
            <w:pPr>
              <w:pStyle w:val="Compact"/>
              <w:jc w:val="left"/>
            </w:pPr>
            <w:r>
              <w:t xml:space="preserve">Withholding Tax (PPh 23) 2% – Deducted</w:t>
            </w:r>
          </w:p>
        </w:tc>
        <w:tc>
          <w:tcPr/>
          <w:p>
            <w:pPr>
              <w:pStyle w:val="Compact"/>
              <w:jc w:val="left"/>
            </w:pPr>
            <w:r>
              <w:t xml:space="preserve">- IDR 11,120,000</w:t>
            </w:r>
          </w:p>
        </w:tc>
      </w:tr>
      <w:tr>
        <w:tc>
          <w:tcPr/>
          <w:p>
            <w:pPr>
              <w:pStyle w:val="Compact"/>
              <w:jc w:val="left"/>
            </w:pPr>
            <w:r>
              <w:rPr>
                <w:bCs/>
                <w:b/>
              </w:rPr>
              <w:t xml:space="preserve">Grand Total Due</w:t>
            </w:r>
          </w:p>
        </w:tc>
        <w:tc>
          <w:tcPr/>
          <w:p>
            <w:pPr>
              <w:pStyle w:val="Compact"/>
              <w:jc w:val="left"/>
            </w:pPr>
            <w:r>
              <w:rPr>
                <w:bCs/>
                <w:b/>
              </w:rPr>
              <w:t xml:space="preserve">IDR 606,040,000</w:t>
            </w:r>
          </w:p>
        </w:tc>
      </w:tr>
    </w:tbl>
    <w:bookmarkStart w:id="24" w:name="terms-conditions-of-this-invoice"/>
    <w:p>
      <w:pPr>
        <w:pStyle w:val="Heading3"/>
      </w:pPr>
      <w:r>
        <w:t xml:space="preserve">Terms &amp; Conditions of This Invoice</w:t>
      </w:r>
    </w:p>
    <w:p>
      <w:pPr>
        <w:numPr>
          <w:ilvl w:val="0"/>
          <w:numId w:val="1001"/>
        </w:numPr>
        <w:pStyle w:val="Compact"/>
      </w:pPr>
      <w:r>
        <w:t xml:space="preserve">This Invoice is issued in accordance with the Master Service Agreement (MSA) dated 05 January 2025 between PT Nusantara Digital Solutions and PT Artha Teknologi Indonesia for Project Manager engagement services delivered in Indonesia Jakarta.</w:t>
      </w:r>
    </w:p>
    <w:p>
      <w:pPr>
        <w:numPr>
          <w:ilvl w:val="0"/>
          <w:numId w:val="1001"/>
        </w:numPr>
        <w:pStyle w:val="Compact"/>
      </w:pPr>
      <w:r>
        <w:t xml:space="preserve">Payment is due within fourteen (14) calendar days from the Issue Date stated on this Invoice. Late payments shall incur a penalty of 1.5% per month as per Indonesian commercial law applicable in Indonesia Jakarta.</w:t>
      </w:r>
    </w:p>
    <w:p>
      <w:pPr>
        <w:numPr>
          <w:ilvl w:val="0"/>
          <w:numId w:val="1001"/>
        </w:numPr>
        <w:pStyle w:val="Compact"/>
      </w:pPr>
      <w:r>
        <w:t xml:space="preserve">All Project Manager services rendered under this Invoice are subject to the scope of work defined in Appendix A of the MSA. Any additional Project Manager tasks beyond the agreed scope will be invoiced separately with prior written approval from the client.</w:t>
      </w:r>
    </w:p>
    <w:p>
      <w:pPr>
        <w:numPr>
          <w:ilvl w:val="0"/>
          <w:numId w:val="1001"/>
        </w:numPr>
        <w:pStyle w:val="Compact"/>
      </w:pPr>
      <w:r>
        <w:t xml:space="preserve">The Project Manager assigned to this engagement shall comply with all professional standards, data protection regulations (UU PDP No. 27/2022), and local ordinances applicable in Indonesia Jakarta.</w:t>
      </w:r>
    </w:p>
    <w:p>
      <w:pPr>
        <w:numPr>
          <w:ilvl w:val="0"/>
          <w:numId w:val="1001"/>
        </w:numPr>
        <w:pStyle w:val="Compact"/>
      </w:pPr>
      <w:r>
        <w:t xml:space="preserve">This Invoice is valid for ninety (90) days from the Issue Date. After this period, the Invoice may be subject to re-evaluation of applicable tax rates and exchange adjustments.</w:t>
      </w:r>
    </w:p>
    <w:p>
      <w:pPr>
        <w:numPr>
          <w:ilvl w:val="0"/>
          <w:numId w:val="1001"/>
        </w:numPr>
        <w:pStyle w:val="Compact"/>
      </w:pPr>
      <w:r>
        <w:t xml:space="preserve">All disputes arising from this Invoice shall be resolved through arbitration in Indonesia Jakarta under the rules of the Indonesian National Board of Arbitration (BANI).</w:t>
      </w:r>
    </w:p>
    <w:p>
      <w:pPr>
        <w:numPr>
          <w:ilvl w:val="0"/>
          <w:numId w:val="1001"/>
        </w:numPr>
        <w:pStyle w:val="Compact"/>
      </w:pPr>
      <w:r>
        <w:t xml:space="preserve">The Project Manager services described herein are non-transferable. Any reassignment of the Project Manager role requires mutual written consent from both parties.</w:t>
      </w:r>
    </w:p>
    <w:bookmarkEnd w:id="24"/>
    <w:bookmarkStart w:id="25" w:name="payment-instructions-indonesia-jakarta"/>
    <w:p>
      <w:pPr>
        <w:pStyle w:val="Heading3"/>
      </w:pPr>
      <w:r>
        <w:t xml:space="preserve">Payment Instructions – Indonesia Jakarta</w:t>
      </w:r>
    </w:p>
    <w:p>
      <w:pPr>
        <w:pStyle w:val="FirstParagraph"/>
      </w:pPr>
      <w:r>
        <w:rPr>
          <w:bCs/>
          <w:b/>
        </w:rPr>
        <w:t xml:space="preserve">Bank:</w:t>
      </w:r>
      <w:r>
        <w:t xml:space="preserve"> </w:t>
      </w:r>
      <w:r>
        <w:t xml:space="preserve">Bank Central Asia (BCA)</w:t>
      </w:r>
    </w:p>
    <w:p>
      <w:pPr>
        <w:pStyle w:val="BodyText"/>
      </w:pPr>
      <w:r>
        <w:rPr>
          <w:bCs/>
          <w:b/>
        </w:rPr>
        <w:t xml:space="preserve">Account Name:</w:t>
      </w:r>
      <w:r>
        <w:t xml:space="preserve"> </w:t>
      </w:r>
      <w:r>
        <w:t xml:space="preserve">PT Nusantara Digital Solutions</w:t>
      </w:r>
    </w:p>
    <w:p>
      <w:pPr>
        <w:pStyle w:val="BodyText"/>
      </w:pPr>
      <w:r>
        <w:rPr>
          <w:bCs/>
          <w:b/>
        </w:rPr>
        <w:t xml:space="preserve">Account Number:</w:t>
      </w:r>
      <w:r>
        <w:t xml:space="preserve"> </w:t>
      </w:r>
      <w:r>
        <w:t xml:space="preserve">123-456-7890</w:t>
      </w:r>
    </w:p>
    <w:p>
      <w:pPr>
        <w:pStyle w:val="BodyText"/>
      </w:pPr>
      <w:r>
        <w:rPr>
          <w:bCs/>
          <w:b/>
        </w:rPr>
        <w:t xml:space="preserve">Branch:</w:t>
      </w:r>
      <w:r>
        <w:t xml:space="preserve"> </w:t>
      </w:r>
      <w:r>
        <w:t xml:space="preserve">SCBD, Indonesia Jakarta</w:t>
      </w:r>
    </w:p>
    <w:p>
      <w:pPr>
        <w:pStyle w:val="BodyText"/>
      </w:pPr>
      <w:r>
        <w:rPr>
          <w:bCs/>
          <w:b/>
        </w:rPr>
        <w:t xml:space="preserve">SWIFT Code:</w:t>
      </w:r>
      <w:r>
        <w:t xml:space="preserve"> </w:t>
      </w:r>
      <w:r>
        <w:t xml:space="preserve">CBAKIDJA</w:t>
      </w:r>
    </w:p>
    <w:p>
      <w:pPr>
        <w:pStyle w:val="BodyText"/>
      </w:pPr>
      <w:r>
        <w:rPr>
          <w:bCs/>
          <w:b/>
        </w:rPr>
        <w:t xml:space="preserve">Reference:</w:t>
      </w:r>
      <w:r>
        <w:t xml:space="preserve"> </w:t>
      </w:r>
      <w:r>
        <w:t xml:space="preserve">INV-JKT-2025-00487</w:t>
      </w:r>
    </w:p>
    <w:p>
      <w:pPr>
        <w:pStyle w:val="BodyText"/>
      </w:pPr>
      <w:r>
        <w:t xml:space="preserve">Please ensure the full amount of</w:t>
      </w:r>
      <w:r>
        <w:t xml:space="preserve"> </w:t>
      </w:r>
      <w:r>
        <w:rPr>
          <w:bCs/>
          <w:b/>
        </w:rPr>
        <w:t xml:space="preserve">IDR 606,040,000</w:t>
      </w:r>
      <w:r>
        <w:t xml:space="preserve"> </w:t>
      </w:r>
      <w:r>
        <w:t xml:space="preserve">is remitted in a single transaction. Kindly attach the payment confirmation to your email reply to billing@nusantarasolutions.co.id for reconciliation purposes.</w:t>
      </w:r>
    </w:p>
    <w:bookmarkEnd w:id="25"/>
    <w:p>
      <w:pPr>
        <w:pStyle w:val="BodyText"/>
      </w:pPr>
      <w:r>
        <w:rPr>
          <w:bCs/>
          <w:b/>
        </w:rPr>
        <w:t xml:space="preserve">PT Nusantara Digital Solutions</w:t>
      </w:r>
      <w:r>
        <w:t xml:space="preserve"> </w:t>
      </w:r>
      <w:r>
        <w:t xml:space="preserve">– Project Management Division, Indonesia Jakarta</w:t>
      </w:r>
    </w:p>
    <w:p>
      <w:pPr>
        <w:pStyle w:val="BodyText"/>
      </w:pPr>
      <w:r>
        <w:t xml:space="preserve">This Invoice was generated electronically and is valid without a physical signature in accordance with Indonesian Electronic Transaction Law (UU ITE No. 11/2008).</w:t>
      </w:r>
    </w:p>
    <w:p>
      <w:pPr>
        <w:pStyle w:val="BodyText"/>
      </w:pPr>
      <w:r>
        <w:t xml:space="preserve">For inquiries regarding this Invoice or the Project Manager engagement, please contact our billing department at +62-21-5790-1234 (Mon–Fri, 09:00–17:00 WIB, Indonesia Jakarta time).</w:t>
      </w:r>
    </w:p>
    <w:p>
      <w:pPr>
        <w:pStyle w:val="BodyText"/>
      </w:pPr>
      <w:r>
        <w:t xml:space="preserve">Thank you for your business. We appreciate the opportunity to provide Project Manager expertise to your organization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Indonesia Jakarta</dc:title>
  <dc:creator/>
  <dc:language>en</dc:language>
  <cp:keywords/>
  <dcterms:created xsi:type="dcterms:W3CDTF">2026-10-10T07:31:03Z</dcterms:created>
  <dcterms:modified xsi:type="dcterms:W3CDTF">2026-10-10T07:31:03Z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