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Tehran,</w:t>
      </w:r>
      <w:r>
        <w:t xml:space="preserve"> </w:t>
      </w:r>
      <w:r>
        <w:t xml:space="preserve">Iran</w:t>
      </w:r>
    </w:p>
    <w:p>
      <w:pPr>
        <w:pStyle w:val="FirstParagraph"/>
      </w:pPr>
      <w:r>
        <w:t xml:space="preserve">INVOICE</w:t>
      </w:r>
    </w:p>
    <w:p>
      <w:pPr>
        <w:pStyle w:val="BodyText"/>
      </w:pPr>
      <w:r>
        <w:t xml:space="preserve">Project Manager Services</w:t>
      </w:r>
    </w:p>
    <w:bookmarkStart w:id="20" w:name="invoice-number-inv-thr-2025-0472"/>
    <w:p>
      <w:pPr>
        <w:pStyle w:val="Heading3"/>
      </w:pPr>
      <w:r>
        <w:t xml:space="preserve">Invoice Number: INV-THR-2025-0472</w:t>
      </w:r>
    </w:p>
    <w:p>
      <w:pPr>
        <w:pStyle w:val="FirstParagraph"/>
      </w:pPr>
      <w:r>
        <w:t xml:space="preserve">Issue Date: 15 Farvardin 1404 (March 5, 2025)</w:t>
      </w:r>
    </w:p>
    <w:p>
      <w:pPr>
        <w:pStyle w:val="BodyText"/>
      </w:pPr>
      <w:r>
        <w:t xml:space="preserve">Due Date: 30 Farvardin 1404 (March 20, 2025)</w:t>
      </w:r>
    </w:p>
    <w:p>
      <w:pPr>
        <w:pStyle w:val="BodyText"/>
      </w:pPr>
      <w:r>
        <w:t xml:space="preserve">Location: Tehran, Iran</w:t>
      </w:r>
    </w:p>
    <w:bookmarkEnd w:id="20"/>
    <w:bookmarkStart w:id="21" w:name="issued-by-service-provider"/>
    <w:p>
      <w:pPr>
        <w:pStyle w:val="Heading4"/>
      </w:pPr>
      <w:r>
        <w:t xml:space="preserve">Issued By (Service Provider)</w:t>
      </w:r>
    </w:p>
    <w:p>
      <w:pPr>
        <w:pStyle w:val="FirstParagraph"/>
      </w:pPr>
      <w:r>
        <w:rPr>
          <w:bCs/>
          <w:b/>
        </w:rPr>
        <w:t xml:space="preserve">Company:</w:t>
      </w:r>
      <w:r>
        <w:t xml:space="preserve"> </w:t>
      </w:r>
      <w:r>
        <w:t xml:space="preserve">Tehran Project Management Solutions Co.</w:t>
      </w:r>
    </w:p>
    <w:p>
      <w:pPr>
        <w:pStyle w:val="BodyText"/>
      </w:pPr>
      <w:r>
        <w:rPr>
          <w:bCs/>
          <w:b/>
        </w:rPr>
        <w:t xml:space="preserve">Address:</w:t>
      </w:r>
      <w:r>
        <w:t xml:space="preserve"> </w:t>
      </w:r>
      <w:r>
        <w:t xml:space="preserve">No. 42, Valiasr Street, 15th Floor, Tehran, Iran</w:t>
      </w:r>
    </w:p>
    <w:p>
      <w:pPr>
        <w:pStyle w:val="BodyText"/>
      </w:pPr>
      <w:r>
        <w:rPr>
          <w:bCs/>
          <w:b/>
        </w:rPr>
        <w:t xml:space="preserve">Phone:</w:t>
      </w:r>
      <w:r>
        <w:t xml:space="preserve"> </w:t>
      </w:r>
      <w:r>
        <w:t xml:space="preserve">+98-21-8876-5432</w:t>
      </w:r>
    </w:p>
    <w:p>
      <w:pPr>
        <w:pStyle w:val="BodyText"/>
      </w:pPr>
      <w:r>
        <w:rPr>
          <w:bCs/>
          <w:b/>
        </w:rPr>
        <w:t xml:space="preserve">Email:</w:t>
      </w:r>
      <w:r>
        <w:t xml:space="preserve"> </w:t>
      </w:r>
      <w:r>
        <w:t xml:space="preserve">billing@tpms-iran.com</w:t>
      </w:r>
    </w:p>
    <w:p>
      <w:pPr>
        <w:pStyle w:val="BodyText"/>
      </w:pPr>
      <w:r>
        <w:rPr>
          <w:bCs/>
          <w:b/>
        </w:rPr>
        <w:t xml:space="preserve">Tax ID (Shenase Melli):</w:t>
      </w:r>
      <w:r>
        <w:t xml:space="preserve"> </w:t>
      </w:r>
      <w:r>
        <w:t xml:space="preserve">1024567890</w:t>
      </w:r>
    </w:p>
    <w:p>
      <w:pPr>
        <w:pStyle w:val="BodyText"/>
      </w:pPr>
      <w:r>
        <w:rPr>
          <w:bCs/>
          <w:b/>
        </w:rPr>
        <w:t xml:space="preserve">Project Manager:</w:t>
      </w:r>
      <w:r>
        <w:t xml:space="preserve"> </w:t>
      </w:r>
      <w:r>
        <w:t xml:space="preserve">Mr. Amir Hosseini, PMP</w:t>
      </w:r>
    </w:p>
    <w:bookmarkEnd w:id="21"/>
    <w:bookmarkStart w:id="22" w:name="billed-to-client"/>
    <w:p>
      <w:pPr>
        <w:pStyle w:val="Heading4"/>
      </w:pPr>
      <w:r>
        <w:t xml:space="preserve">Billed To (Client)</w:t>
      </w:r>
    </w:p>
    <w:p>
      <w:pPr>
        <w:pStyle w:val="FirstParagraph"/>
      </w:pPr>
      <w:r>
        <w:rPr>
          <w:bCs/>
          <w:b/>
        </w:rPr>
        <w:t xml:space="preserve">Company:</w:t>
      </w:r>
      <w:r>
        <w:t xml:space="preserve"> </w:t>
      </w:r>
      <w:r>
        <w:t xml:space="preserve">Persian Infrastructure Development Group</w:t>
      </w:r>
    </w:p>
    <w:p>
      <w:pPr>
        <w:pStyle w:val="BodyText"/>
      </w:pPr>
      <w:r>
        <w:rPr>
          <w:bCs/>
          <w:b/>
        </w:rPr>
        <w:t xml:space="preserve">Address:</w:t>
      </w:r>
      <w:r>
        <w:t xml:space="preserve"> </w:t>
      </w:r>
      <w:r>
        <w:t xml:space="preserve">No. 18, Enghelab Avenue, 7th Floor, Tehran, Iran</w:t>
      </w:r>
    </w:p>
    <w:p>
      <w:pPr>
        <w:pStyle w:val="BodyText"/>
      </w:pPr>
      <w:r>
        <w:rPr>
          <w:bCs/>
          <w:b/>
        </w:rPr>
        <w:t xml:space="preserve">Phone:</w:t>
      </w:r>
      <w:r>
        <w:t xml:space="preserve"> </w:t>
      </w:r>
      <w:r>
        <w:t xml:space="preserve">+98-21-4455-6677</w:t>
      </w:r>
    </w:p>
    <w:p>
      <w:pPr>
        <w:pStyle w:val="BodyText"/>
      </w:pPr>
      <w:r>
        <w:rPr>
          <w:bCs/>
          <w:b/>
        </w:rPr>
        <w:t xml:space="preserve">Email:</w:t>
      </w:r>
      <w:r>
        <w:t xml:space="preserve"> </w:t>
      </w:r>
      <w:r>
        <w:t xml:space="preserve">accounts@pidg-iran.com</w:t>
      </w:r>
    </w:p>
    <w:p>
      <w:pPr>
        <w:pStyle w:val="BodyText"/>
      </w:pPr>
      <w:r>
        <w:rPr>
          <w:bCs/>
          <w:b/>
        </w:rPr>
        <w:t xml:space="preserve">Tax ID (Shenase Melli):</w:t>
      </w:r>
      <w:r>
        <w:t xml:space="preserve"> </w:t>
      </w:r>
      <w:r>
        <w:t xml:space="preserve">1098765432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Project Manager Services</w:t>
            </w:r>
          </w:p>
        </w:tc>
        <w:tc>
          <w:tcPr/>
          <w:p>
            <w:pPr>
              <w:pStyle w:val="Compact"/>
              <w:jc w:val="left"/>
            </w:pPr>
            <w:r>
              <w:t xml:space="preserve">Project Phase</w:t>
            </w:r>
          </w:p>
        </w:tc>
        <w:tc>
          <w:tcPr/>
          <w:p>
            <w:pPr>
              <w:pStyle w:val="Compact"/>
              <w:jc w:val="left"/>
            </w:pPr>
            <w:r>
              <w:t xml:space="preserve">Hours</w:t>
            </w:r>
          </w:p>
        </w:tc>
        <w:tc>
          <w:tcPr/>
          <w:p>
            <w:pPr>
              <w:pStyle w:val="Compact"/>
              <w:jc w:val="left"/>
            </w:pPr>
            <w:r>
              <w:t xml:space="preserve">Rate (IRR)</w:t>
            </w:r>
          </w:p>
        </w:tc>
        <w:tc>
          <w:tcPr/>
          <w:p>
            <w:pPr>
              <w:pStyle w:val="Compact"/>
              <w:jc w:val="left"/>
            </w:pPr>
            <w:r>
              <w:t xml:space="preserve">Amount (IRR)</w:t>
            </w:r>
          </w:p>
        </w:tc>
      </w:tr>
      <w:tr>
        <w:tc>
          <w:tcPr/>
          <w:p>
            <w:pPr>
              <w:pStyle w:val="Compact"/>
              <w:jc w:val="left"/>
            </w:pPr>
            <w:r>
              <w:t xml:space="preserve">1</w:t>
            </w:r>
          </w:p>
        </w:tc>
        <w:tc>
          <w:tcPr/>
          <w:p>
            <w:pPr>
              <w:pStyle w:val="Compact"/>
              <w:jc w:val="left"/>
            </w:pPr>
            <w:r>
              <w:t xml:space="preserve">Project Manager oversight for infrastructure planning phase in Tehran metropolitan area. Includes stakeholder coordination, scope definition, and risk assessment for the new transit corridor project.</w:t>
            </w:r>
          </w:p>
        </w:tc>
        <w:tc>
          <w:tcPr/>
          <w:p>
            <w:pPr>
              <w:pStyle w:val="Compact"/>
              <w:jc w:val="left"/>
            </w:pPr>
            <w:r>
              <w:t xml:space="preserve">Planning</w:t>
            </w:r>
          </w:p>
        </w:tc>
        <w:tc>
          <w:tcPr/>
          <w:p>
            <w:pPr>
              <w:pStyle w:val="Compact"/>
              <w:jc w:val="left"/>
            </w:pPr>
            <w:r>
              <w:t xml:space="preserve">120</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Project Manager execution management for construction phase. Daily site supervision coordination, vendor management, and progress tracking for the Tehran urban development initiative.</w:t>
            </w:r>
          </w:p>
        </w:tc>
        <w:tc>
          <w:tcPr/>
          <w:p>
            <w:pPr>
              <w:pStyle w:val="Compact"/>
              <w:jc w:val="left"/>
            </w:pPr>
            <w:r>
              <w:t xml:space="preserve">Execution</w:t>
            </w:r>
          </w:p>
        </w:tc>
        <w:tc>
          <w:tcPr/>
          <w:p>
            <w:pPr>
              <w:pStyle w:val="Compact"/>
              <w:jc w:val="left"/>
            </w:pPr>
            <w:r>
              <w:t xml:space="preserve">240</w:t>
            </w:r>
          </w:p>
        </w:tc>
        <w:tc>
          <w:tcPr/>
          <w:p>
            <w:pPr>
              <w:pStyle w:val="Compact"/>
              <w:jc w:val="left"/>
            </w:pPr>
            <w:r>
              <w:t xml:space="preserve">950,000</w:t>
            </w:r>
          </w:p>
        </w:tc>
        <w:tc>
          <w:tcPr/>
          <w:p>
            <w:pPr>
              <w:pStyle w:val="Compact"/>
              <w:jc w:val="left"/>
            </w:pPr>
            <w:r>
              <w:t xml:space="preserve">228,000,000</w:t>
            </w:r>
          </w:p>
        </w:tc>
      </w:tr>
      <w:tr>
        <w:tc>
          <w:tcPr/>
          <w:p>
            <w:pPr>
              <w:pStyle w:val="Compact"/>
              <w:jc w:val="left"/>
            </w:pPr>
            <w:r>
              <w:t xml:space="preserve">3</w:t>
            </w:r>
          </w:p>
        </w:tc>
        <w:tc>
          <w:tcPr/>
          <w:p>
            <w:pPr>
              <w:pStyle w:val="Compact"/>
              <w:jc w:val="left"/>
            </w:pPr>
            <w:r>
              <w:t xml:space="preserve">Project Manager quality assurance and monitoring services. Conducting bi-weekly audits, performance reporting, and compliance verification aligned with Iranian national construction standards.</w:t>
            </w:r>
          </w:p>
        </w:tc>
        <w:tc>
          <w:tcPr/>
          <w:p>
            <w:pPr>
              <w:pStyle w:val="Compact"/>
              <w:jc w:val="left"/>
            </w:pPr>
            <w:r>
              <w:t xml:space="preserve">Monitoring</w:t>
            </w:r>
          </w:p>
        </w:tc>
        <w:tc>
          <w:tcPr/>
          <w:p>
            <w:pPr>
              <w:pStyle w:val="Compact"/>
              <w:jc w:val="left"/>
            </w:pPr>
            <w:r>
              <w:t xml:space="preserve">80</w:t>
            </w:r>
          </w:p>
        </w:tc>
        <w:tc>
          <w:tcPr/>
          <w:p>
            <w:pPr>
              <w:pStyle w:val="Compact"/>
              <w:jc w:val="left"/>
            </w:pPr>
            <w:r>
              <w:t xml:space="preserve">900,000</w:t>
            </w:r>
          </w:p>
        </w:tc>
        <w:tc>
          <w:tcPr/>
          <w:p>
            <w:pPr>
              <w:pStyle w:val="Compact"/>
              <w:jc w:val="left"/>
            </w:pPr>
            <w:r>
              <w:t xml:space="preserve">72,000,000</w:t>
            </w:r>
          </w:p>
        </w:tc>
      </w:tr>
      <w:tr>
        <w:tc>
          <w:tcPr/>
          <w:p>
            <w:pPr>
              <w:pStyle w:val="Compact"/>
              <w:jc w:val="left"/>
            </w:pPr>
            <w:r>
              <w:t xml:space="preserve">4</w:t>
            </w:r>
          </w:p>
        </w:tc>
        <w:tc>
          <w:tcPr/>
          <w:p>
            <w:pPr>
              <w:pStyle w:val="Compact"/>
              <w:jc w:val="left"/>
            </w:pPr>
            <w:r>
              <w:t xml:space="preserve">Project Manager closure and handover documentation. Final deliverable review, lessons-learned compilation, and formal project sign-off for the Tehran municipal infrastructure project.</w:t>
            </w:r>
          </w:p>
        </w:tc>
        <w:tc>
          <w:tcPr/>
          <w:p>
            <w:pPr>
              <w:pStyle w:val="Compact"/>
              <w:jc w:val="left"/>
            </w:pPr>
            <w:r>
              <w:t xml:space="preserve">Closure</w:t>
            </w:r>
          </w:p>
        </w:tc>
        <w:tc>
          <w:tcPr/>
          <w:p>
            <w:pPr>
              <w:pStyle w:val="Compact"/>
              <w:jc w:val="left"/>
            </w:pPr>
            <w:r>
              <w:t xml:space="preserve">40</w:t>
            </w:r>
          </w:p>
        </w:tc>
        <w:tc>
          <w:tcPr/>
          <w:p>
            <w:pPr>
              <w:pStyle w:val="Compact"/>
              <w:jc w:val="left"/>
            </w:pPr>
            <w:r>
              <w:t xml:space="preserve">850,000</w:t>
            </w:r>
          </w:p>
        </w:tc>
        <w:tc>
          <w:tcPr/>
          <w:p>
            <w:pPr>
              <w:pStyle w:val="Compact"/>
              <w:jc w:val="left"/>
            </w:pPr>
            <w:r>
              <w:t xml:space="preserve">34,000,000</w:t>
            </w:r>
          </w:p>
        </w:tc>
      </w:tr>
      <w:tr>
        <w:tc>
          <w:tcPr/>
          <w:p>
            <w:pPr>
              <w:pStyle w:val="Compact"/>
              <w:jc w:val="left"/>
            </w:pPr>
            <w:r>
              <w:t xml:space="preserve">5</w:t>
            </w:r>
          </w:p>
        </w:tc>
        <w:tc>
          <w:tcPr/>
          <w:p>
            <w:pPr>
              <w:pStyle w:val="Compact"/>
              <w:jc w:val="left"/>
            </w:pPr>
            <w:r>
              <w:t xml:space="preserve">Project Manager emergency response and change order management. Handling three critical scope changes and two schedule recovery plans during the Tehran project lifecycle.</w:t>
            </w:r>
          </w:p>
        </w:tc>
        <w:tc>
          <w:tcPr/>
          <w:p>
            <w:pPr>
              <w:pStyle w:val="Compact"/>
              <w:jc w:val="left"/>
            </w:pPr>
            <w:r>
              <w:t xml:space="preserve">Change Mgmt</w:t>
            </w:r>
          </w:p>
        </w:tc>
        <w:tc>
          <w:tcPr/>
          <w:p>
            <w:pPr>
              <w:pStyle w:val="Compact"/>
              <w:jc w:val="left"/>
            </w:pPr>
            <w:r>
              <w:t xml:space="preserve">30</w:t>
            </w:r>
          </w:p>
        </w:tc>
        <w:tc>
          <w:tcPr/>
          <w:p>
            <w:pPr>
              <w:pStyle w:val="Compact"/>
              <w:jc w:val="left"/>
            </w:pPr>
            <w:r>
              <w:t xml:space="preserve">1,100,000</w:t>
            </w:r>
          </w:p>
        </w:tc>
        <w:tc>
          <w:tcPr/>
          <w:p>
            <w:pPr>
              <w:pStyle w:val="Compact"/>
              <w:jc w:val="left"/>
            </w:pPr>
            <w:r>
              <w:t xml:space="preserve">33,000,000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469,000,000 IRR</w:t>
            </w:r>
          </w:p>
        </w:tc>
      </w:tr>
      <w:tr>
        <w:tc>
          <w:tcPr/>
          <w:p>
            <w:pPr>
              <w:pStyle w:val="Compact"/>
              <w:jc w:val="left"/>
            </w:pPr>
            <w:r>
              <w:t xml:space="preserve">VAT (9% - Iranian Tax Authority)</w:t>
            </w:r>
          </w:p>
        </w:tc>
        <w:tc>
          <w:tcPr/>
          <w:p>
            <w:pPr>
              <w:pStyle w:val="Compact"/>
              <w:jc w:val="right"/>
            </w:pPr>
            <w:r>
              <w:t xml:space="preserve">42,210,000 IRR</w:t>
            </w:r>
          </w:p>
        </w:tc>
      </w:tr>
      <w:tr>
        <w:tc>
          <w:tcPr/>
          <w:p>
            <w:pPr>
              <w:pStyle w:val="Compact"/>
              <w:jc w:val="left"/>
            </w:pPr>
            <w:r>
              <w:t xml:space="preserve">Travel &amp; Local Transport (Tehran Metro Area)</w:t>
            </w:r>
          </w:p>
        </w:tc>
        <w:tc>
          <w:tcPr/>
          <w:p>
            <w:pPr>
              <w:pStyle w:val="Compact"/>
              <w:jc w:val="right"/>
            </w:pPr>
            <w:r>
              <w:t xml:space="preserve">8,500,000 IRR</w:t>
            </w:r>
          </w:p>
        </w:tc>
      </w:tr>
      <w:tr>
        <w:tc>
          <w:tcPr/>
          <w:p>
            <w:pPr>
              <w:pStyle w:val="Compact"/>
              <w:jc w:val="left"/>
            </w:pPr>
            <w:r>
              <w:t xml:space="preserve">Discount (Early Payment - 5%)</w:t>
            </w:r>
          </w:p>
        </w:tc>
        <w:tc>
          <w:tcPr/>
          <w:p>
            <w:pPr>
              <w:pStyle w:val="Compact"/>
              <w:jc w:val="right"/>
            </w:pPr>
            <w:r>
              <w:t xml:space="preserve">-23,450,000 IRR</w:t>
            </w:r>
          </w:p>
        </w:tc>
      </w:tr>
      <w:tr>
        <w:tc>
          <w:tcPr/>
          <w:p>
            <w:pPr>
              <w:pStyle w:val="Compact"/>
              <w:jc w:val="left"/>
            </w:pPr>
            <w:r>
              <w:t xml:space="preserve">Grand Total Due</w:t>
            </w:r>
          </w:p>
        </w:tc>
        <w:tc>
          <w:tcPr/>
          <w:p>
            <w:pPr>
              <w:pStyle w:val="Compact"/>
              <w:jc w:val="right"/>
            </w:pPr>
            <w:r>
              <w:t xml:space="preserve">496,260,000 IRR</w:t>
            </w:r>
          </w:p>
        </w:tc>
      </w:tr>
    </w:tbl>
    <w:bookmarkStart w:id="23" w:name="Xad41345ba853df8ae5220f9d8da0698208a2bc8"/>
    <w:p>
      <w:pPr>
        <w:pStyle w:val="Heading4"/>
      </w:pPr>
      <w:r>
        <w:t xml:space="preserve">Terms &amp; Conditions – Invoice for Project Manager Services in Tehran, Iran</w:t>
      </w:r>
    </w:p>
    <w:p>
      <w:pPr>
        <w:pStyle w:val="FirstParagraph"/>
      </w:pPr>
      <w:r>
        <w:t xml:space="preserve">This Invoice (INV-THR-2025-0472) is issued by Tehran Project Management Solutions Co. for professional Project Manager services rendered to Persian Infrastructure Development Group. All services were performed within the administrative boundaries of Tehran, Iran, in accordance with the contractual agreement dated 10 Bahman 1403 (January 30, 2025).</w:t>
      </w:r>
    </w:p>
    <w:p>
      <w:pPr>
        <w:numPr>
          <w:ilvl w:val="0"/>
          <w:numId w:val="1001"/>
        </w:numPr>
        <w:pStyle w:val="Compact"/>
      </w:pPr>
      <w:r>
        <w:rPr>
          <w:bCs/>
          <w:b/>
        </w:rPr>
        <w:t xml:space="preserve">Payment Terms:</w:t>
      </w:r>
      <w:r>
        <w:t xml:space="preserve"> </w:t>
      </w:r>
      <w:r>
        <w:t xml:space="preserve">Full payment of this Invoice is due within fifteen (15) calendar days of the issue date. Payment shall be made via bank transfer to the account specified below. Late payments shall incur a penalty of 2% per month as per Iranian commercial law.</w:t>
      </w:r>
    </w:p>
    <w:p>
      <w:pPr>
        <w:numPr>
          <w:ilvl w:val="0"/>
          <w:numId w:val="1001"/>
        </w:numPr>
        <w:pStyle w:val="Compact"/>
      </w:pPr>
      <w:r>
        <w:rPr>
          <w:bCs/>
          <w:b/>
        </w:rPr>
        <w:t xml:space="preserve">Bank Details:</w:t>
      </w:r>
      <w:r>
        <w:t xml:space="preserve"> </w:t>
      </w:r>
      <w:r>
        <w:t xml:space="preserve">Bank Melli Iran, Branch: Valiasr, Tehran. Account Name: Tehran Project Management Solutions Co. IBAN: IR88 MELL 0000 0042 0000 1500 4200.</w:t>
      </w:r>
    </w:p>
    <w:p>
      <w:pPr>
        <w:numPr>
          <w:ilvl w:val="0"/>
          <w:numId w:val="1001"/>
        </w:numPr>
        <w:pStyle w:val="Compact"/>
      </w:pPr>
      <w:r>
        <w:rPr>
          <w:bCs/>
          <w:b/>
        </w:rPr>
        <w:t xml:space="preserve">Scope of Project Manager Services:</w:t>
      </w:r>
      <w:r>
        <w:t xml:space="preserve"> </w:t>
      </w:r>
      <w:r>
        <w:t xml:space="preserve">The Project Manager engaged under this Invoice provided full-cycle project management including initiation, planning, execution, monitoring, and closure. All deliverables were produced in compliance with the Iranian National Standards Organization (ISIRI) guidelines and local Tehran municipal regulations.</w:t>
      </w:r>
    </w:p>
    <w:p>
      <w:pPr>
        <w:numPr>
          <w:ilvl w:val="0"/>
          <w:numId w:val="1001"/>
        </w:numPr>
        <w:pStyle w:val="Compact"/>
      </w:pPr>
      <w:r>
        <w:rPr>
          <w:bCs/>
          <w:b/>
        </w:rPr>
        <w:t xml:space="preserve">Tax Compliance:</w:t>
      </w:r>
      <w:r>
        <w:t xml:space="preserve"> </w:t>
      </w:r>
      <w:r>
        <w:t xml:space="preserve">This Invoice has been issued in accordance with the directives of the Iranian National Tax Administration. The 9% Value Added Tax (VAT) is applied as mandated by the 1403 fiscal year tax code of the Islamic Republic of Iran.</w:t>
      </w:r>
    </w:p>
    <w:p>
      <w:pPr>
        <w:numPr>
          <w:ilvl w:val="0"/>
          <w:numId w:val="1001"/>
        </w:numPr>
        <w:pStyle w:val="Compact"/>
      </w:pPr>
      <w:r>
        <w:rPr>
          <w:bCs/>
          <w:b/>
        </w:rPr>
        <w:t xml:space="preserve">Dispute Resolution:</w:t>
      </w:r>
      <w:r>
        <w:t xml:space="preserve"> </w:t>
      </w:r>
      <w:r>
        <w:t xml:space="preserve">Any disputes arising from this Invoice or the associated Project Manager engagement shall be resolved through arbitration in Tehran, Iran, under the rules of the Tehran International Arbitration Center (TIAC).</w:t>
      </w:r>
    </w:p>
    <w:p>
      <w:pPr>
        <w:numPr>
          <w:ilvl w:val="0"/>
          <w:numId w:val="1001"/>
        </w:numPr>
        <w:pStyle w:val="Compact"/>
      </w:pPr>
      <w:r>
        <w:rPr>
          <w:bCs/>
          <w:b/>
        </w:rPr>
        <w:t xml:space="preserve">Validity:</w:t>
      </w:r>
      <w:r>
        <w:t xml:space="preserve"> </w:t>
      </w:r>
      <w:r>
        <w:t xml:space="preserve">This Invoice is valid for ninety (90) days from the date of issue. After this period, the Project Manager services described herein shall be subject to re-evaluation and a revised Invoice may be issued.</w:t>
      </w:r>
    </w:p>
    <w:p>
      <w:pPr>
        <w:pStyle w:val="FirstParagraph"/>
      </w:pPr>
      <w:r>
        <w:rPr>
          <w:bCs/>
          <w:b/>
        </w:rPr>
        <w:t xml:space="preserve">Authorized Signatory:</w:t>
      </w:r>
      <w:r>
        <w:t xml:space="preserve"> </w:t>
      </w:r>
      <w:r>
        <w:t xml:space="preserve">Mr. Amir Hosseini, Senior Project Manager (PMP, PRINCE2 Practitioner), Tehran Project Management Solutions Co., Tehran, Iran.</w:t>
      </w:r>
    </w:p>
    <w:p>
      <w:pPr>
        <w:pStyle w:val="BodyText"/>
      </w:pPr>
      <w:r>
        <w:rPr>
          <w:bCs/>
          <w:b/>
        </w:rPr>
        <w:t xml:space="preserve">Client Acknowledgment:</w:t>
      </w:r>
      <w:r>
        <w:t xml:space="preserve"> </w:t>
      </w:r>
      <w:r>
        <w:t xml:space="preserve">By signing below, the client confirms receipt of this Invoice and acceptance of the Project Manager services rendered in Tehran, Iran.</w:t>
      </w:r>
    </w:p>
    <w:bookmarkEnd w:id="23"/>
    <w:p>
      <w:pPr>
        <w:pStyle w:val="BodyText"/>
      </w:pPr>
      <w:r>
        <w:t xml:space="preserve">This Invoice was generated and issued in Tehran, Iran. Tehran Project Management Solutions Co. is a registered entity under the Iranian Ministry of Commerce, Industries, Mines and Agriculture. Registration No. 1402-THR-78901.</w:t>
      </w:r>
    </w:p>
    <w:p>
      <w:pPr>
        <w:pStyle w:val="BodyText"/>
      </w:pPr>
      <w:r>
        <w:t xml:space="preserve">For inquiries regarding this Invoice or the Project Manager engagement, please contact our billing department at billing@tpms-iran.com or call +98-21-8876-5432 during business hours (Saturday to Wednesday, 9:00 AM to 5:00 PM, Tehran time).</w:t>
      </w:r>
    </w:p>
    <w:p>
      <w:pPr>
        <w:pStyle w:val="BodyText"/>
      </w:pPr>
      <w:r>
        <w:t xml:space="preserve">Thank you for your business. We appreciate the opportunity to provide Project Manager expertise for your project in Tehran, Iran.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Tehran, Iran</dc:title>
  <dc:creator/>
  <dc:language>en</dc:language>
  <cp:keywords/>
  <dcterms:created xsi:type="dcterms:W3CDTF">2026-10-10T06:52:12Z</dcterms:created>
  <dcterms:modified xsi:type="dcterms:W3CDTF">2026-10-10T06:52:12Z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