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abidjan-project-solutions-sarl"/>
    <w:p>
      <w:pPr>
        <w:pStyle w:val="Heading1"/>
      </w:pPr>
      <w:r>
        <w:t xml:space="preserve">Abidjan Project Solutions SARL</w:t>
      </w:r>
    </w:p>
    <w:p>
      <w:pPr>
        <w:pStyle w:val="FirstParagraph"/>
      </w:pPr>
      <w:r>
        <w:t xml:space="preserve">Route d'Albigny, Cocody Angré</w:t>
      </w:r>
    </w:p>
    <w:p>
      <w:pPr>
        <w:pStyle w:val="BodyText"/>
      </w:pPr>
      <w:r>
        <w:t xml:space="preserve">Abidjan, Ivory Coast (Côte d'Ivoire)</w:t>
      </w:r>
    </w:p>
    <w:p>
      <w:pPr>
        <w:pStyle w:val="BodyText"/>
      </w:pPr>
      <w:r>
        <w:t xml:space="preserve">Phone: +225 27 22 45 67 89</w:t>
      </w:r>
    </w:p>
    <w:p>
      <w:pPr>
        <w:pStyle w:val="BodyText"/>
      </w:pPr>
      <w:r>
        <w:t xml:space="preserve">Email: billing@abidjanprojectsolutions.ci</w:t>
      </w:r>
    </w:p>
    <w:p>
      <w:pPr>
        <w:pStyle w:val="BodyText"/>
      </w:pPr>
      <w:r>
        <w:t xml:space="preserve">RC: CI-ABJ-2019-B-4521 | NIF: 00452100012</w:t>
      </w:r>
    </w:p>
    <w:bookmarkEnd w:id="20"/>
    <w:p>
      <w:pPr>
        <w:pStyle w:val="BodyText"/>
      </w:pPr>
      <w:r>
        <w:t xml:space="preserve">Official Invoice</w:t>
      </w:r>
    </w:p>
    <w:bookmarkStart w:id="21" w:name="invoice"/>
    <w:p>
      <w:pPr>
        <w:pStyle w:val="Heading2"/>
      </w:pPr>
      <w:r>
        <w:t xml:space="preserve">INVOICE</w:t>
      </w:r>
    </w:p>
    <w:p>
      <w:pPr>
        <w:pStyle w:val="FirstParagraph"/>
      </w:pPr>
      <w:r>
        <w:t xml:space="preserve">Invoice No: INV-2025-0487</w:t>
      </w:r>
    </w:p>
    <w:p>
      <w:pPr>
        <w:pStyle w:val="BodyText"/>
      </w:pPr>
      <w:r>
        <w:t xml:space="preserve">Date of Issue: 15 June 2025</w:t>
      </w:r>
    </w:p>
    <w:p>
      <w:pPr>
        <w:pStyle w:val="BodyText"/>
      </w:pPr>
      <w:r>
        <w:t xml:space="preserve">Due Date: 15 July 2025</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Société Ivoirienne de Développement Urbain (SIDU)</w:t>
      </w:r>
    </w:p>
    <w:p>
      <w:pPr>
        <w:pStyle w:val="BodyText"/>
      </w:pPr>
      <w:r>
        <w:rPr>
          <w:bCs/>
          <w:b/>
        </w:rPr>
        <w:t xml:space="preserve">Address:</w:t>
      </w:r>
      <w:r>
        <w:t xml:space="preserve"> </w:t>
      </w:r>
      <w:r>
        <w:t xml:space="preserve">Boulevard Latrille, Plateau</w:t>
      </w:r>
    </w:p>
    <w:p>
      <w:pPr>
        <w:pStyle w:val="BodyText"/>
      </w:pPr>
      <w:r>
        <w:rPr>
          <w:bCs/>
          <w:b/>
        </w:rPr>
        <w:t xml:space="preserve">City:</w:t>
      </w:r>
      <w:r>
        <w:t xml:space="preserve"> </w:t>
      </w:r>
      <w:r>
        <w:t xml:space="preserve">Abidjan, Ivory Coast</w:t>
      </w:r>
    </w:p>
    <w:p>
      <w:pPr>
        <w:pStyle w:val="BodyText"/>
      </w:pPr>
      <w:r>
        <w:rPr>
          <w:bCs/>
          <w:b/>
        </w:rPr>
        <w:t xml:space="preserve">Contact:</w:t>
      </w:r>
      <w:r>
        <w:t xml:space="preserve"> </w:t>
      </w:r>
      <w:r>
        <w:t xml:space="preserve">Mr. Kouassi Adjoua, Director of Operations</w:t>
      </w:r>
    </w:p>
    <w:p>
      <w:pPr>
        <w:pStyle w:val="BodyText"/>
      </w:pPr>
      <w:r>
        <w:rPr>
          <w:bCs/>
          <w:b/>
        </w:rPr>
        <w:t xml:space="preserve">Email:</w:t>
      </w:r>
      <w:r>
        <w:t xml:space="preserve"> </w:t>
      </w:r>
      <w:r>
        <w:t xml:space="preserve">k.adjoua@sidu.ci</w:t>
      </w:r>
    </w:p>
    <w:p>
      <w:pPr>
        <w:pStyle w:val="BodyText"/>
      </w:pPr>
      <w:r>
        <w:rPr>
          <w:bCs/>
          <w:b/>
        </w:rPr>
        <w:t xml:space="preserve">Phone:</w:t>
      </w:r>
      <w:r>
        <w:t xml:space="preserve"> </w:t>
      </w:r>
      <w:r>
        <w:t xml:space="preserve">+225 07 08 12 34 56</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Urban Infrastructure Modernization – Phase II</w:t>
      </w:r>
    </w:p>
    <w:p>
      <w:pPr>
        <w:pStyle w:val="BodyText"/>
      </w:pPr>
      <w:r>
        <w:rPr>
          <w:bCs/>
          <w:b/>
        </w:rPr>
        <w:t xml:space="preserve">Location:</w:t>
      </w:r>
      <w:r>
        <w:t xml:space="preserve"> </w:t>
      </w:r>
      <w:r>
        <w:t xml:space="preserve">Abidjan, Ivory Coast</w:t>
      </w:r>
    </w:p>
    <w:p>
      <w:pPr>
        <w:pStyle w:val="BodyText"/>
      </w:pPr>
      <w:r>
        <w:rPr>
          <w:bCs/>
          <w:b/>
        </w:rPr>
        <w:t xml:space="preserve">Contract Ref:</w:t>
      </w:r>
      <w:r>
        <w:t xml:space="preserve"> </w:t>
      </w:r>
      <w:r>
        <w:t xml:space="preserve">SIDU-PM-2025-012</w:t>
      </w:r>
    </w:p>
    <w:p>
      <w:pPr>
        <w:pStyle w:val="BodyText"/>
      </w:pPr>
      <w:r>
        <w:rPr>
          <w:bCs/>
          <w:b/>
        </w:rPr>
        <w:t xml:space="preserve">Service Period:</w:t>
      </w:r>
      <w:r>
        <w:t xml:space="preserve"> </w:t>
      </w:r>
      <w:r>
        <w:t xml:space="preserve">01 April 2025 – 30 June 2025</w:t>
      </w:r>
    </w:p>
    <w:p>
      <w:pPr>
        <w:pStyle w:val="BodyText"/>
      </w:pPr>
      <w:r>
        <w:rPr>
          <w:bCs/>
          <w:b/>
        </w:rPr>
        <w:t xml:space="preserve">Currency:</w:t>
      </w:r>
      <w:r>
        <w:t xml:space="preserve"> </w:t>
      </w:r>
      <w:r>
        <w:t xml:space="preserve">XOF (West African CFA Franc)</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Role / Title</w:t>
            </w:r>
          </w:p>
        </w:tc>
        <w:tc>
          <w:tcPr/>
          <w:p>
            <w:pPr>
              <w:pStyle w:val="Compact"/>
              <w:jc w:val="left"/>
            </w:pPr>
            <w:r>
              <w:t xml:space="preserve">Hours</w:t>
            </w:r>
          </w:p>
        </w:tc>
        <w:tc>
          <w:tcPr/>
          <w:p>
            <w:pPr>
              <w:pStyle w:val="Compact"/>
              <w:jc w:val="left"/>
            </w:pPr>
            <w:r>
              <w:t xml:space="preserve">Rate (XOF/hr)</w:t>
            </w:r>
          </w:p>
        </w:tc>
        <w:tc>
          <w:tcPr/>
          <w:p>
            <w:pPr>
              <w:pStyle w:val="Compact"/>
              <w:jc w:val="left"/>
            </w:pPr>
            <w:r>
              <w:t xml:space="preserve">Amount (XOF)</w:t>
            </w:r>
          </w:p>
        </w:tc>
      </w:tr>
      <w:tr>
        <w:tc>
          <w:tcPr/>
          <w:p>
            <w:pPr>
              <w:pStyle w:val="Compact"/>
              <w:jc w:val="left"/>
            </w:pPr>
            <w:r>
              <w:t xml:space="preserve">1</w:t>
            </w:r>
          </w:p>
        </w:tc>
        <w:tc>
          <w:tcPr/>
          <w:p>
            <w:pPr>
              <w:pStyle w:val="Compact"/>
              <w:jc w:val="left"/>
            </w:pPr>
            <w:r>
              <w:t xml:space="preserve">Overall Project Manager oversight of the Urban Infrastructure Modernization Phase II, including scope definition, stakeholder coordination, and delivery planning across all Abidjan district sites.</w:t>
            </w:r>
          </w:p>
        </w:tc>
        <w:tc>
          <w:tcPr/>
          <w:p>
            <w:pPr>
              <w:pStyle w:val="Compact"/>
              <w:jc w:val="left"/>
            </w:pPr>
            <w:r>
              <w:t xml:space="preserve">Senior Project Manager</w:t>
            </w:r>
          </w:p>
        </w:tc>
        <w:tc>
          <w:tcPr/>
          <w:p>
            <w:pPr>
              <w:pStyle w:val="Compact"/>
              <w:jc w:val="left"/>
            </w:pPr>
            <w:r>
              <w:t xml:space="preserve">160</w:t>
            </w:r>
          </w:p>
        </w:tc>
        <w:tc>
          <w:tcPr/>
          <w:p>
            <w:pPr>
              <w:pStyle w:val="Compact"/>
              <w:jc w:val="left"/>
            </w:pPr>
            <w:r>
              <w:t xml:space="preserve">85,000</w:t>
            </w:r>
          </w:p>
        </w:tc>
        <w:tc>
          <w:tcPr/>
          <w:p>
            <w:pPr>
              <w:pStyle w:val="Compact"/>
              <w:jc w:val="left"/>
            </w:pPr>
            <w:r>
              <w:t xml:space="preserve">13,600,000</w:t>
            </w:r>
          </w:p>
        </w:tc>
      </w:tr>
      <w:tr>
        <w:tc>
          <w:tcPr/>
          <w:p>
            <w:pPr>
              <w:pStyle w:val="Compact"/>
              <w:jc w:val="left"/>
            </w:pPr>
            <w:r>
              <w:t xml:space="preserve">2</w:t>
            </w:r>
          </w:p>
        </w:tc>
        <w:tc>
          <w:tcPr/>
          <w:p>
            <w:pPr>
              <w:pStyle w:val="Compact"/>
              <w:jc w:val="left"/>
            </w:pPr>
            <w:r>
              <w:t xml:space="preserve">Project Manager facilitation of weekly progress meetings with municipal authorities, contractors, and engineering teams in Ivory Coast Abidjan. Includes preparation of meeting minutes, action tracking, and risk register updates.</w:t>
            </w:r>
          </w:p>
        </w:tc>
        <w:tc>
          <w:tcPr/>
          <w:p>
            <w:pPr>
              <w:pStyle w:val="Compact"/>
              <w:jc w:val="left"/>
            </w:pPr>
            <w:r>
              <w:t xml:space="preserve">Project Manager</w:t>
            </w:r>
          </w:p>
        </w:tc>
        <w:tc>
          <w:tcPr/>
          <w:p>
            <w:pPr>
              <w:pStyle w:val="Compact"/>
              <w:jc w:val="left"/>
            </w:pPr>
            <w:r>
              <w:t xml:space="preserve">48</w:t>
            </w:r>
          </w:p>
        </w:tc>
        <w:tc>
          <w:tcPr/>
          <w:p>
            <w:pPr>
              <w:pStyle w:val="Compact"/>
              <w:jc w:val="left"/>
            </w:pPr>
            <w:r>
              <w:t xml:space="preserve">85,000</w:t>
            </w:r>
          </w:p>
        </w:tc>
        <w:tc>
          <w:tcPr/>
          <w:p>
            <w:pPr>
              <w:pStyle w:val="Compact"/>
              <w:jc w:val="left"/>
            </w:pPr>
            <w:r>
              <w:t xml:space="preserve">4,080,000</w:t>
            </w:r>
          </w:p>
        </w:tc>
      </w:tr>
      <w:tr>
        <w:tc>
          <w:tcPr/>
          <w:p>
            <w:pPr>
              <w:pStyle w:val="Compact"/>
              <w:jc w:val="left"/>
            </w:pPr>
            <w:r>
              <w:t xml:space="preserve">3</w:t>
            </w:r>
          </w:p>
        </w:tc>
        <w:tc>
          <w:tcPr/>
          <w:p>
            <w:pPr>
              <w:pStyle w:val="Compact"/>
              <w:jc w:val="left"/>
            </w:pPr>
            <w:r>
              <w:t xml:space="preserve">Project Manager budget management and cost control for the Q2 2025 period. Includes variance analysis, cash-flow forecasting, and submission of financial reports to the SIDU board in Abidjan.</w:t>
            </w:r>
          </w:p>
        </w:tc>
        <w:tc>
          <w:tcPr/>
          <w:p>
            <w:pPr>
              <w:pStyle w:val="Compact"/>
              <w:jc w:val="left"/>
            </w:pPr>
            <w:r>
              <w:t xml:space="preserve">Project Manager</w:t>
            </w:r>
          </w:p>
        </w:tc>
        <w:tc>
          <w:tcPr/>
          <w:p>
            <w:pPr>
              <w:pStyle w:val="Compact"/>
              <w:jc w:val="left"/>
            </w:pPr>
            <w:r>
              <w:t xml:space="preserve">32</w:t>
            </w:r>
          </w:p>
        </w:tc>
        <w:tc>
          <w:tcPr/>
          <w:p>
            <w:pPr>
              <w:pStyle w:val="Compact"/>
              <w:jc w:val="left"/>
            </w:pPr>
            <w:r>
              <w:t xml:space="preserve">85,000</w:t>
            </w:r>
          </w:p>
        </w:tc>
        <w:tc>
          <w:tcPr/>
          <w:p>
            <w:pPr>
              <w:pStyle w:val="Compact"/>
              <w:jc w:val="left"/>
            </w:pPr>
            <w:r>
              <w:t xml:space="preserve">2,720,000</w:t>
            </w:r>
          </w:p>
        </w:tc>
      </w:tr>
      <w:tr>
        <w:tc>
          <w:tcPr/>
          <w:p>
            <w:pPr>
              <w:pStyle w:val="Compact"/>
              <w:jc w:val="left"/>
            </w:pPr>
            <w:r>
              <w:t xml:space="preserve">4</w:t>
            </w:r>
          </w:p>
        </w:tc>
        <w:tc>
          <w:tcPr/>
          <w:p>
            <w:pPr>
              <w:pStyle w:val="Compact"/>
              <w:jc w:val="left"/>
            </w:pPr>
            <w:r>
              <w:t xml:space="preserve">Project Manager coordination of regulatory compliance with Ivorian national building codes, environmental permits, and local labor regulations applicable to construction projects in Ivory Coast Abidjan.</w:t>
            </w:r>
          </w:p>
        </w:tc>
        <w:tc>
          <w:tcPr/>
          <w:p>
            <w:pPr>
              <w:pStyle w:val="Compact"/>
              <w:jc w:val="left"/>
            </w:pPr>
            <w:r>
              <w:t xml:space="preserve">Project Manager</w:t>
            </w:r>
          </w:p>
        </w:tc>
        <w:tc>
          <w:tcPr/>
          <w:p>
            <w:pPr>
              <w:pStyle w:val="Compact"/>
              <w:jc w:val="left"/>
            </w:pPr>
            <w:r>
              <w:t xml:space="preserve">24</w:t>
            </w:r>
          </w:p>
        </w:tc>
        <w:tc>
          <w:tcPr/>
          <w:p>
            <w:pPr>
              <w:pStyle w:val="Compact"/>
              <w:jc w:val="left"/>
            </w:pPr>
            <w:r>
              <w:t xml:space="preserve">85,000</w:t>
            </w:r>
          </w:p>
        </w:tc>
        <w:tc>
          <w:tcPr/>
          <w:p>
            <w:pPr>
              <w:pStyle w:val="Compact"/>
              <w:jc w:val="left"/>
            </w:pPr>
            <w:r>
              <w:t xml:space="preserve">2,040,000</w:t>
            </w:r>
          </w:p>
        </w:tc>
      </w:tr>
      <w:tr>
        <w:tc>
          <w:tcPr/>
          <w:p>
            <w:pPr>
              <w:pStyle w:val="Compact"/>
              <w:jc w:val="left"/>
            </w:pPr>
            <w:r>
              <w:t xml:space="preserve">5</w:t>
            </w:r>
          </w:p>
        </w:tc>
        <w:tc>
          <w:tcPr/>
          <w:p>
            <w:pPr>
              <w:pStyle w:val="Compact"/>
              <w:jc w:val="left"/>
            </w:pPr>
            <w:r>
              <w:t xml:space="preserve">Project Manager preparation of the Q2 2025 comprehensive status report, including Gantt chart updates, milestone achievement summaries, and recommendations for Phase III planning in Abidjan.</w:t>
            </w:r>
          </w:p>
        </w:tc>
        <w:tc>
          <w:tcPr/>
          <w:p>
            <w:pPr>
              <w:pStyle w:val="Compact"/>
              <w:jc w:val="left"/>
            </w:pPr>
            <w:r>
              <w:t xml:space="preserve">Project Manager</w:t>
            </w:r>
          </w:p>
        </w:tc>
        <w:tc>
          <w:tcPr/>
          <w:p>
            <w:pPr>
              <w:pStyle w:val="Compact"/>
              <w:jc w:val="left"/>
            </w:pPr>
            <w:r>
              <w:t xml:space="preserve">16</w:t>
            </w:r>
          </w:p>
        </w:tc>
        <w:tc>
          <w:tcPr/>
          <w:p>
            <w:pPr>
              <w:pStyle w:val="Compact"/>
              <w:jc w:val="left"/>
            </w:pPr>
            <w:r>
              <w:t xml:space="preserve">85,000</w:t>
            </w:r>
          </w:p>
        </w:tc>
        <w:tc>
          <w:tcPr/>
          <w:p>
            <w:pPr>
              <w:pStyle w:val="Compact"/>
              <w:jc w:val="left"/>
            </w:pPr>
            <w:r>
              <w:t xml:space="preserve">1,360,000</w:t>
            </w:r>
          </w:p>
        </w:tc>
      </w:tr>
      <w:tr>
        <w:tc>
          <w:tcPr/>
          <w:p>
            <w:pPr>
              <w:pStyle w:val="Compact"/>
              <w:jc w:val="left"/>
            </w:pPr>
            <w:r>
              <w:t xml:space="preserve">6</w:t>
            </w:r>
          </w:p>
        </w:tc>
        <w:tc>
          <w:tcPr/>
          <w:p>
            <w:pPr>
              <w:pStyle w:val="Compact"/>
              <w:jc w:val="left"/>
            </w:pPr>
            <w:r>
              <w:t xml:space="preserve">Project Manager on-site supervision visits to three active construction zones in Abidjan (Cocody, Yopougon, and Marcory), including quality assurance inspections and safety compliance audits.</w:t>
            </w:r>
          </w:p>
        </w:tc>
        <w:tc>
          <w:tcPr/>
          <w:p>
            <w:pPr>
              <w:pStyle w:val="Compact"/>
              <w:jc w:val="left"/>
            </w:pPr>
            <w:r>
              <w:t xml:space="preserve">Project Manager</w:t>
            </w:r>
          </w:p>
        </w:tc>
        <w:tc>
          <w:tcPr/>
          <w:p>
            <w:pPr>
              <w:pStyle w:val="Compact"/>
              <w:jc w:val="left"/>
            </w:pPr>
            <w:r>
              <w:t xml:space="preserve">20</w:t>
            </w:r>
          </w:p>
        </w:tc>
        <w:tc>
          <w:tcPr/>
          <w:p>
            <w:pPr>
              <w:pStyle w:val="Compact"/>
              <w:jc w:val="left"/>
            </w:pPr>
            <w:r>
              <w:t xml:space="preserve">85,000</w:t>
            </w:r>
          </w:p>
        </w:tc>
        <w:tc>
          <w:tcPr/>
          <w:p>
            <w:pPr>
              <w:pStyle w:val="Compact"/>
              <w:jc w:val="left"/>
            </w:pPr>
            <w:r>
              <w:t xml:space="preserve">1,700,000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25,500,000 XOF</w:t>
            </w:r>
          </w:p>
        </w:tc>
      </w:tr>
      <w:tr>
        <w:tc>
          <w:tcPr/>
          <w:p>
            <w:pPr>
              <w:pStyle w:val="Compact"/>
              <w:jc w:val="left"/>
            </w:pPr>
            <w:r>
              <w:t xml:space="preserve">VAT (18% – Ivory Coast Standard Rate)</w:t>
            </w:r>
          </w:p>
        </w:tc>
        <w:tc>
          <w:tcPr/>
          <w:p>
            <w:pPr>
              <w:pStyle w:val="Compact"/>
              <w:jc w:val="left"/>
            </w:pPr>
            <w:r>
              <w:t xml:space="preserve">4,590,000 XOF</w:t>
            </w:r>
          </w:p>
        </w:tc>
      </w:tr>
      <w:tr>
        <w:tc>
          <w:tcPr/>
          <w:p>
            <w:pPr>
              <w:pStyle w:val="Compact"/>
              <w:jc w:val="left"/>
            </w:pPr>
            <w:r>
              <w:t xml:space="preserve">Local Transport &amp; Site Access Surcharge</w:t>
            </w:r>
          </w:p>
        </w:tc>
        <w:tc>
          <w:tcPr/>
          <w:p>
            <w:pPr>
              <w:pStyle w:val="Compact"/>
              <w:jc w:val="left"/>
            </w:pPr>
            <w:r>
              <w:t xml:space="preserve">350,000 XOF</w:t>
            </w:r>
          </w:p>
        </w:tc>
      </w:tr>
      <w:tr>
        <w:tc>
          <w:tcPr/>
          <w:p>
            <w:pPr>
              <w:pStyle w:val="Compact"/>
              <w:jc w:val="left"/>
            </w:pPr>
            <w:r>
              <w:t xml:space="preserve">Grand Total Due</w:t>
            </w:r>
          </w:p>
        </w:tc>
        <w:tc>
          <w:tcPr/>
          <w:p>
            <w:pPr>
              <w:pStyle w:val="Compact"/>
              <w:jc w:val="left"/>
            </w:pPr>
            <w:r>
              <w:t xml:space="preserve">30,440,000 XOF</w:t>
            </w:r>
          </w:p>
        </w:tc>
      </w:tr>
    </w:tbl>
    <w:bookmarkStart w:id="24" w:name="payment-terms-conditions"/>
    <w:p>
      <w:pPr>
        <w:pStyle w:val="Heading3"/>
      </w:pPr>
      <w:r>
        <w:t xml:space="preserve">Payment Terms &amp; Conditions</w:t>
      </w:r>
    </w:p>
    <w:p>
      <w:pPr>
        <w:pStyle w:val="FirstParagraph"/>
      </w:pPr>
      <w:r>
        <w:t xml:space="preserve">This Invoice is payable within thirty (30) calendar days from the date of issue, i.e., no later than 15 July 2025. Payment shall be made in West African CFA Francs (XOF) via bank transfer to the account detailed below. Late payments shall incur a penalty of 1.5% per month as stipulated under Ivorian commercial law (Code de Commerce de la Côte d'Ivoire).</w:t>
      </w:r>
    </w:p>
    <w:p>
      <w:pPr>
        <w:numPr>
          <w:ilvl w:val="0"/>
          <w:numId w:val="1001"/>
        </w:numPr>
        <w:pStyle w:val="Compact"/>
      </w:pPr>
      <w:r>
        <w:rPr>
          <w:bCs/>
          <w:b/>
        </w:rPr>
        <w:t xml:space="preserve">Bank:</w:t>
      </w:r>
      <w:r>
        <w:t xml:space="preserve"> </w:t>
      </w:r>
      <w:r>
        <w:t xml:space="preserve">Société Générale Côte d'Ivoire</w:t>
      </w:r>
    </w:p>
    <w:p>
      <w:pPr>
        <w:numPr>
          <w:ilvl w:val="0"/>
          <w:numId w:val="1001"/>
        </w:numPr>
        <w:pStyle w:val="Compact"/>
      </w:pPr>
      <w:r>
        <w:rPr>
          <w:bCs/>
          <w:b/>
        </w:rPr>
        <w:t xml:space="preserve">Account Name:</w:t>
      </w:r>
      <w:r>
        <w:t xml:space="preserve"> </w:t>
      </w:r>
      <w:r>
        <w:t xml:space="preserve">Abidjan Project Solutions SARL</w:t>
      </w:r>
    </w:p>
    <w:p>
      <w:pPr>
        <w:numPr>
          <w:ilvl w:val="0"/>
          <w:numId w:val="1001"/>
        </w:numPr>
        <w:pStyle w:val="Compact"/>
      </w:pPr>
      <w:r>
        <w:rPr>
          <w:bCs/>
          <w:b/>
        </w:rPr>
        <w:t xml:space="preserve">IBAN:</w:t>
      </w:r>
      <w:r>
        <w:t xml:space="preserve"> </w:t>
      </w:r>
      <w:r>
        <w:t xml:space="preserve">CI18 0000 1010 0123 4567 8901 2345</w:t>
      </w:r>
    </w:p>
    <w:p>
      <w:pPr>
        <w:numPr>
          <w:ilvl w:val="0"/>
          <w:numId w:val="1001"/>
        </w:numPr>
        <w:pStyle w:val="Compact"/>
      </w:pPr>
      <w:r>
        <w:rPr>
          <w:bCs/>
          <w:b/>
        </w:rPr>
        <w:t xml:space="preserve">SWIFT/BIC:</w:t>
      </w:r>
      <w:r>
        <w:t xml:space="preserve"> </w:t>
      </w:r>
      <w:r>
        <w:t xml:space="preserve">SOGC CI AB</w:t>
      </w:r>
    </w:p>
    <w:p>
      <w:pPr>
        <w:numPr>
          <w:ilvl w:val="0"/>
          <w:numId w:val="1001"/>
        </w:numPr>
        <w:pStyle w:val="Compact"/>
      </w:pPr>
      <w:r>
        <w:rPr>
          <w:bCs/>
          <w:b/>
        </w:rPr>
        <w:t xml:space="preserve">Reference:</w:t>
      </w:r>
      <w:r>
        <w:t xml:space="preserve"> </w:t>
      </w:r>
      <w:r>
        <w:t xml:space="preserve">INV-2025-0487 / SIDU-PM-2025-012</w:t>
      </w:r>
    </w:p>
    <w:p>
      <w:pPr>
        <w:pStyle w:val="FirstParagraph"/>
      </w:pPr>
      <w:r>
        <w:t xml:space="preserve">Please quote the Invoice number on all correspondence and remittances. This Invoice is valid for 90 days from the date of issue. In the event of a dispute, the competent courts of Abidjan, Ivory Coast shall have exclusive jurisdiction.</w:t>
      </w:r>
    </w:p>
    <w:bookmarkEnd w:id="24"/>
    <w:bookmarkStart w:id="25" w:name="notes-additional-information"/>
    <w:p>
      <w:pPr>
        <w:pStyle w:val="Heading3"/>
      </w:pPr>
      <w:r>
        <w:t xml:space="preserve">Notes &amp; Additional Information</w:t>
      </w:r>
    </w:p>
    <w:p>
      <w:pPr>
        <w:pStyle w:val="FirstParagraph"/>
      </w:pPr>
      <w:r>
        <w:t xml:space="preserve">The Project Manager services rendered under this Invoice cover the full Q2 2025 engagement period for the Urban Infrastructure Modernization project in Ivory Coast Abidjan. All deliverables, including the Q2 status report, risk register, and updated project schedule, have been submitted to the SIDU project office on 30 June 2025. The Project Manager confirms that all contractual milestones for this billing period have been met in accordance with the master service agreement signed on 15 March 2025. Should the client require extended Project Manager support beyond the current contract term, a supplementary Invoice will be issued upon written authorization from the SIDU Director of Operations. This document constitutes a formal Invoice for accounting and tax purposes in the Republic of Côte d'Ivoire and is subject to the provisions of the Ivorian General Tax Code (Code Général des Impôts).</w:t>
      </w:r>
    </w:p>
    <w:bookmarkEnd w:id="25"/>
    <w:p>
      <w:pPr>
        <w:pStyle w:val="BodyText"/>
      </w:pPr>
      <w:r>
        <w:rPr>
          <w:bCs/>
          <w:b/>
        </w:rPr>
        <w:t xml:space="preserve">Issued By:</w:t>
      </w:r>
    </w:p>
    <w:p>
      <w:pPr>
        <w:pStyle w:val="BodyText"/>
      </w:pPr>
      <w:r>
        <w:t xml:space="preserve">Aminata Diabaté</w:t>
      </w:r>
    </w:p>
    <w:p>
      <w:pPr>
        <w:pStyle w:val="BodyText"/>
      </w:pPr>
      <w:r>
        <w:t xml:space="preserve">Senior Project Manager &amp; Account Director</w:t>
      </w:r>
    </w:p>
    <w:p>
      <w:pPr>
        <w:pStyle w:val="BodyText"/>
      </w:pPr>
      <w:r>
        <w:t xml:space="preserve">Abidjan Project Solutions SARL</w:t>
      </w:r>
    </w:p>
    <w:p>
      <w:pPr>
        <w:pStyle w:val="BodyText"/>
      </w:pPr>
      <w:r>
        <w:rPr>
          <w:bCs/>
          <w:b/>
        </w:rPr>
        <w:t xml:space="preserve">Received &amp; Approved By:</w:t>
      </w:r>
    </w:p>
    <w:p>
      <w:pPr>
        <w:pStyle w:val="BodyText"/>
      </w:pPr>
      <w:r>
        <w:t xml:space="preserve">_________________________</w:t>
      </w:r>
    </w:p>
    <w:p>
      <w:pPr>
        <w:pStyle w:val="BodyText"/>
      </w:pPr>
      <w:r>
        <w:t xml:space="preserve">Authorized Signatory, SIDU</w:t>
      </w:r>
    </w:p>
    <w:p>
      <w:pPr>
        <w:pStyle w:val="BodyText"/>
      </w:pPr>
      <w:r>
        <w:t xml:space="preserve">Date: _______________</w:t>
      </w:r>
    </w:p>
    <w:p>
      <w:pPr>
        <w:pStyle w:val="BodyText"/>
      </w:pPr>
      <w:r>
        <w:rPr>
          <w:bCs/>
          <w:b/>
        </w:rPr>
        <w:t xml:space="preserve">Abidjan Project Solutions SARL</w:t>
      </w:r>
      <w:r>
        <w:t xml:space="preserve"> </w:t>
      </w:r>
      <w:r>
        <w:t xml:space="preserve">– Registered in Abidjan, Ivory Coast | RC: CI-ABJ-2019-B-4521 | NIF: 00452100012</w:t>
      </w:r>
    </w:p>
    <w:p>
      <w:pPr>
        <w:pStyle w:val="BodyText"/>
      </w:pPr>
      <w:r>
        <w:t xml:space="preserve">This Invoice was generated electronically and is valid without a physical stamp or signature in accordance with Ivorian electronic commerce regulations.</w:t>
      </w:r>
    </w:p>
    <w:p>
      <w:pPr>
        <w:pStyle w:val="BodyText"/>
      </w:pPr>
      <w:r>
        <w:t xml:space="preserve">For queries regarding this Invoice, please contact our billing department at billing@abidjanprojectsolutions.ci or +225 27 22 45 67 89.</w:t>
      </w:r>
    </w:p>
    <w:p>
      <w:pPr>
        <w:pStyle w:val="BodyText"/>
      </w:pPr>
      <w:r>
        <w:t xml:space="preserve">© 2025 Abidjan Project Solutions SARL. All rights reserved. Document Ref: INV-2025-0487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Ivory Coast Abidjan</dc:title>
  <dc:creator/>
  <dc:language>en</dc:language>
  <cp:keywords/>
  <dcterms:created xsi:type="dcterms:W3CDTF">2026-10-10T04:00:34Z</dcterms:created>
  <dcterms:modified xsi:type="dcterms:W3CDTF">2026-10-10T04:00:34Z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