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kyoto-project-solutions-ltd."/>
    <w:p>
      <w:pPr>
        <w:pStyle w:val="Heading1"/>
      </w:pPr>
      <w:r>
        <w:t xml:space="preserve">Kyoto Project Solutions Ltd.</w:t>
      </w:r>
    </w:p>
    <w:p>
      <w:pPr>
        <w:pStyle w:val="FirstParagraph"/>
      </w:pPr>
      <w:r>
        <w:t xml:space="preserve">12-45 Gion-Shijo, Higashiyama-ku</w:t>
      </w:r>
    </w:p>
    <w:p>
      <w:pPr>
        <w:pStyle w:val="BodyText"/>
      </w:pPr>
      <w:r>
        <w:t xml:space="preserve">Kyoto 605-0073, Japan</w:t>
      </w:r>
    </w:p>
    <w:p>
      <w:pPr>
        <w:pStyle w:val="BodyText"/>
      </w:pPr>
      <w:r>
        <w:t xml:space="preserve">Tel: +81-75-555-0142</w:t>
      </w:r>
    </w:p>
    <w:p>
      <w:pPr>
        <w:pStyle w:val="BodyText"/>
      </w:pPr>
      <w:r>
        <w:t xml:space="preserve">Email: billing@kyotoprojectsolutions.jp</w:t>
      </w:r>
    </w:p>
    <w:p>
      <w:pPr>
        <w:pStyle w:val="BodyText"/>
      </w:pPr>
      <w:r>
        <w:t xml:space="preserve">Corporate Number: 6010001234567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KPS-2025-0047</w:t>
      </w:r>
      <w:r>
        <w:t xml:space="preserve"> </w:t>
      </w:r>
      <w:r>
        <w:rPr>
          <w:bCs/>
          <w:b/>
        </w:rPr>
        <w:t xml:space="preserve">Issue Date:</w:t>
      </w:r>
      <w:r>
        <w:t xml:space="preserve"> </w:t>
      </w:r>
      <w:r>
        <w:t xml:space="preserve">June 15, 2025</w:t>
      </w:r>
      <w:r>
        <w:t xml:space="preserve"> </w:t>
      </w:r>
      <w:r>
        <w:rPr>
          <w:bCs/>
          <w:b/>
        </w:rPr>
        <w:t xml:space="preserve">Due Date:</w:t>
      </w:r>
      <w:r>
        <w:t xml:space="preserve"> </w:t>
      </w:r>
      <w:r>
        <w:t xml:space="preserve">July 15, 2025</w:t>
      </w:r>
      <w:r>
        <w:t xml:space="preserve"> </w:t>
      </w:r>
      <w:r>
        <w:rPr>
          <w:bCs/>
          <w:b/>
        </w:rPr>
        <w:t xml:space="preserve">Service Period:</w:t>
      </w:r>
      <w:r>
        <w:t xml:space="preserve"> </w:t>
      </w:r>
      <w:r>
        <w:t xml:space="preserve">April 1 – June 30, 2025</w:t>
      </w:r>
      <w:r>
        <w:t xml:space="preserve"> </w:t>
      </w:r>
      <w:r>
        <w:rPr>
          <w:bCs/>
          <w:b/>
        </w:rPr>
        <w:t xml:space="preserve">Location:</w:t>
      </w:r>
      <w:r>
        <w:t xml:space="preserve"> </w:t>
      </w:r>
      <w:r>
        <w:t xml:space="preserve">Japan Kyoto</w:t>
      </w:r>
    </w:p>
    <w:bookmarkEnd w:id="21"/>
    <w:bookmarkStart w:id="22" w:name="billed-to"/>
    <w:p>
      <w:pPr>
        <w:pStyle w:val="Heading3"/>
      </w:pPr>
      <w:r>
        <w:t xml:space="preserve">Billed To</w:t>
      </w:r>
    </w:p>
    <w:p>
      <w:pPr>
        <w:pStyle w:val="FirstParagraph"/>
      </w:pPr>
      <w:r>
        <w:rPr>
          <w:bCs/>
          <w:b/>
        </w:rPr>
        <w:t xml:space="preserve">Arashiyama Digital Ventures Inc.</w:t>
      </w:r>
    </w:p>
    <w:p>
      <w:pPr>
        <w:pStyle w:val="BodyText"/>
      </w:pPr>
      <w:r>
        <w:t xml:space="preserve">88-2 Nakagawa, Ukyo-ku</w:t>
      </w:r>
    </w:p>
    <w:p>
      <w:pPr>
        <w:pStyle w:val="BodyText"/>
      </w:pPr>
      <w:r>
        <w:t xml:space="preserve">Kyoto 611-0021, Japan</w:t>
      </w:r>
    </w:p>
    <w:p>
      <w:pPr>
        <w:pStyle w:val="BodyText"/>
      </w:pPr>
      <w:r>
        <w:t xml:space="preserve">Attn: Mr. Tanaka Hiroshi, CEO</w:t>
      </w:r>
    </w:p>
    <w:p>
      <w:pPr>
        <w:pStyle w:val="BodyText"/>
      </w:pPr>
      <w:r>
        <w:t xml:space="preserve">PO Reference: ADV-2025-PM-009</w:t>
      </w:r>
    </w:p>
    <w:bookmarkEnd w:id="22"/>
    <w:bookmarkStart w:id="23" w:name="billed-by"/>
    <w:p>
      <w:pPr>
        <w:pStyle w:val="Heading3"/>
      </w:pPr>
      <w:r>
        <w:t xml:space="preserve">Billed By</w:t>
      </w:r>
    </w:p>
    <w:p>
      <w:pPr>
        <w:pStyle w:val="FirstParagraph"/>
      </w:pPr>
      <w:r>
        <w:rPr>
          <w:bCs/>
          <w:b/>
        </w:rPr>
        <w:t xml:space="preserve">Kyoto Project Solutions Ltd.</w:t>
      </w:r>
    </w:p>
    <w:p>
      <w:pPr>
        <w:pStyle w:val="BodyText"/>
      </w:pPr>
      <w:r>
        <w:t xml:space="preserve">12-45 Gion-Shijo, Higashiyama-ku</w:t>
      </w:r>
    </w:p>
    <w:p>
      <w:pPr>
        <w:pStyle w:val="BodyText"/>
      </w:pPr>
      <w:r>
        <w:t xml:space="preserve">Kyoto 605-0073, Japan</w:t>
      </w:r>
    </w:p>
    <w:p>
      <w:pPr>
        <w:pStyle w:val="BodyText"/>
      </w:pPr>
      <w:r>
        <w:t xml:space="preserve">Attn: Ms. Sato Yuki, Finance Director</w:t>
      </w:r>
    </w:p>
    <w:p>
      <w:pPr>
        <w:pStyle w:val="BodyText"/>
      </w:pPr>
      <w:r>
        <w:t xml:space="preserve">Bank: Kyoto Bank, Gion Branch</w:t>
      </w:r>
    </w:p>
    <w:p>
      <w:pPr>
        <w:pStyle w:val="BodyText"/>
      </w:pPr>
      <w:r>
        <w:t xml:space="preserve">Account: 345-678-901</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(JPY)</w:t>
            </w:r>
          </w:p>
        </w:tc>
        <w:tc>
          <w:tcPr/>
          <w:p>
            <w:pPr>
              <w:pStyle w:val="Compact"/>
              <w:jc w:val="left"/>
            </w:pPr>
            <w:r>
              <w:t xml:space="preserve">Quantity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Senior Project Manager – Full-time engagement for software development lifecycle oversight. The Project Manager coordinated all phases of the enterprise platform build, conducted daily stand-ups, managed stakeholder communications, and ensured delivery milestones were met within the Japan Kyoto office.</w:t>
            </w:r>
          </w:p>
        </w:tc>
        <w:tc>
          <w:tcPr/>
          <w:p>
            <w:pPr>
              <w:pStyle w:val="Compact"/>
              <w:jc w:val="left"/>
            </w:pPr>
            <w:r>
              <w:t xml:space="preserve">¥18,500</w:t>
            </w:r>
          </w:p>
        </w:tc>
        <w:tc>
          <w:tcPr/>
          <w:p>
            <w:pPr>
              <w:pStyle w:val="Compact"/>
              <w:jc w:val="left"/>
            </w:pPr>
            <w:r>
              <w:t xml:space="preserve">66 days</w:t>
            </w:r>
          </w:p>
        </w:tc>
        <w:tc>
          <w:tcPr/>
          <w:p>
            <w:pPr>
              <w:pStyle w:val="Compact"/>
              <w:jc w:val="left"/>
            </w:pPr>
            <w:r>
              <w:t xml:space="preserve">¥1,221,000</w:t>
            </w:r>
          </w:p>
        </w:tc>
      </w:tr>
      <w:tr>
        <w:tc>
          <w:tcPr/>
          <w:p>
            <w:pPr>
              <w:pStyle w:val="Compact"/>
              <w:jc w:val="left"/>
            </w:pPr>
            <w:r>
              <w:t xml:space="preserve">2</w:t>
            </w:r>
          </w:p>
        </w:tc>
        <w:tc>
          <w:tcPr/>
          <w:p>
            <w:pPr>
              <w:pStyle w:val="Compact"/>
              <w:jc w:val="left"/>
            </w:pPr>
            <w:r>
              <w:t xml:space="preserve">Project Manager – Risk Assessment &amp; Mitigation Planning. Comprehensive risk register development, contingency planning sessions, and weekly risk review meetings conducted at the Japan Kyoto headquarters. The Project Manager identified 14 critical risks and implemented mitigation strategies.</w:t>
            </w:r>
          </w:p>
        </w:tc>
        <w:tc>
          <w:tcPr/>
          <w:p>
            <w:pPr>
              <w:pStyle w:val="Compact"/>
              <w:jc w:val="left"/>
            </w:pPr>
            <w:r>
              <w:t xml:space="preserve">¥12,000</w:t>
            </w:r>
          </w:p>
        </w:tc>
        <w:tc>
          <w:tcPr/>
          <w:p>
            <w:pPr>
              <w:pStyle w:val="Compact"/>
              <w:jc w:val="left"/>
            </w:pPr>
            <w:r>
              <w:t xml:space="preserve">12 sessions</w:t>
            </w:r>
          </w:p>
        </w:tc>
        <w:tc>
          <w:tcPr/>
          <w:p>
            <w:pPr>
              <w:pStyle w:val="Compact"/>
              <w:jc w:val="left"/>
            </w:pPr>
            <w:r>
              <w:t xml:space="preserve">¥144,000</w:t>
            </w:r>
          </w:p>
        </w:tc>
      </w:tr>
      <w:tr>
        <w:tc>
          <w:tcPr/>
          <w:p>
            <w:pPr>
              <w:pStyle w:val="Compact"/>
              <w:jc w:val="left"/>
            </w:pPr>
            <w:r>
              <w:t xml:space="preserve">3</w:t>
            </w:r>
          </w:p>
        </w:tc>
        <w:tc>
          <w:tcPr/>
          <w:p>
            <w:pPr>
              <w:pStyle w:val="Compact"/>
              <w:jc w:val="left"/>
            </w:pPr>
            <w:r>
              <w:t xml:space="preserve">Project Manager – Vendor &amp; Subcontractor Coordination. The Project Manager managed relationships with 6 external vendors operating in the Japan Kyoto technology corridor, including hardware suppliers, cloud infrastructure providers, and QA testing firms. All vendor contracts were reviewed, negotiated, and tracked to completion.</w:t>
            </w:r>
          </w:p>
        </w:tc>
        <w:tc>
          <w:tcPr/>
          <w:p>
            <w:pPr>
              <w:pStyle w:val="Compact"/>
              <w:jc w:val="left"/>
            </w:pPr>
            <w:r>
              <w:t xml:space="preserve">¥9,500</w:t>
            </w:r>
          </w:p>
        </w:tc>
        <w:tc>
          <w:tcPr/>
          <w:p>
            <w:pPr>
              <w:pStyle w:val="Compact"/>
              <w:jc w:val="left"/>
            </w:pPr>
            <w:r>
              <w:t xml:space="preserve">20 days</w:t>
            </w:r>
          </w:p>
        </w:tc>
        <w:tc>
          <w:tcPr/>
          <w:p>
            <w:pPr>
              <w:pStyle w:val="Compact"/>
              <w:jc w:val="left"/>
            </w:pPr>
            <w:r>
              <w:t xml:space="preserve">¥190,000</w:t>
            </w:r>
          </w:p>
        </w:tc>
      </w:tr>
      <w:tr>
        <w:tc>
          <w:tcPr/>
          <w:p>
            <w:pPr>
              <w:pStyle w:val="Compact"/>
              <w:jc w:val="left"/>
            </w:pPr>
            <w:r>
              <w:t xml:space="preserve">4</w:t>
            </w:r>
          </w:p>
        </w:tc>
        <w:tc>
          <w:tcPr/>
          <w:p>
            <w:pPr>
              <w:pStyle w:val="Compact"/>
              <w:jc w:val="left"/>
            </w:pPr>
            <w:r>
              <w:t xml:space="preserve">Project Manager – Budget &amp; Resource Allocation. Monthly budget reconciliation, resource leveling across 3 concurrent workstreams, and financial forecasting reports submitted to the Japan Kyoto executive board. The Project Manager maintained a 97% budget accuracy rate throughout the engagement period.</w:t>
            </w:r>
          </w:p>
        </w:tc>
        <w:tc>
          <w:tcPr/>
          <w:p>
            <w:pPr>
              <w:pStyle w:val="Compact"/>
              <w:jc w:val="left"/>
            </w:pPr>
            <w:r>
              <w:t xml:space="preserve">¥8,000</w:t>
            </w:r>
          </w:p>
        </w:tc>
        <w:tc>
          <w:tcPr/>
          <w:p>
            <w:pPr>
              <w:pStyle w:val="Compact"/>
              <w:jc w:val="left"/>
            </w:pPr>
            <w:r>
              <w:t xml:space="preserve">15 days</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Project Manager – Quality Assurance &amp; Compliance Oversight. The Project Manager ensured all deliverables met JIS (Japanese Industrial Standards) compliance requirements and conducted 8 formal quality gate reviews. Documentation was prepared in accordance with Japan Kyoto municipal regulatory guidelines for technology projects.</w:t>
            </w:r>
          </w:p>
        </w:tc>
        <w:tc>
          <w:tcPr/>
          <w:p>
            <w:pPr>
              <w:pStyle w:val="Compact"/>
              <w:jc w:val="left"/>
            </w:pPr>
            <w:r>
              <w:t xml:space="preserve">¥11,000</w:t>
            </w:r>
          </w:p>
        </w:tc>
        <w:tc>
          <w:tcPr/>
          <w:p>
            <w:pPr>
              <w:pStyle w:val="Compact"/>
              <w:jc w:val="left"/>
            </w:pPr>
            <w:r>
              <w:t xml:space="preserve">10 days</w:t>
            </w:r>
          </w:p>
        </w:tc>
        <w:tc>
          <w:tcPr/>
          <w:p>
            <w:pPr>
              <w:pStyle w:val="Compact"/>
              <w:jc w:val="left"/>
            </w:pPr>
            <w:r>
              <w:t xml:space="preserve">¥110,000</w:t>
            </w:r>
          </w:p>
        </w:tc>
      </w:tr>
      <w:tr>
        <w:tc>
          <w:tcPr/>
          <w:p>
            <w:pPr>
              <w:pStyle w:val="Compact"/>
              <w:jc w:val="left"/>
            </w:pPr>
            <w:r>
              <w:t xml:space="preserve">6</w:t>
            </w:r>
          </w:p>
        </w:tc>
        <w:tc>
          <w:tcPr/>
          <w:p>
            <w:pPr>
              <w:pStyle w:val="Compact"/>
              <w:jc w:val="left"/>
            </w:pPr>
            <w:r>
              <w:t xml:space="preserve">Project Manager – Final Delivery &amp; Handover. Comprehensive project closure documentation, knowledge transfer sessions with the Japan Kyoto operations team, post-implementation support planning, and final acceptance sign-off coordination. The Project Manager prepared a 120-page handover manual.</w:t>
            </w:r>
          </w:p>
        </w:tc>
        <w:tc>
          <w:tcPr/>
          <w:p>
            <w:pPr>
              <w:pStyle w:val="Compact"/>
              <w:jc w:val="left"/>
            </w:pPr>
            <w:r>
              <w:t xml:space="preserve">¥15,000</w:t>
            </w:r>
          </w:p>
        </w:tc>
        <w:tc>
          <w:tcPr/>
          <w:p>
            <w:pPr>
              <w:pStyle w:val="Compact"/>
              <w:jc w:val="left"/>
            </w:pPr>
            <w:r>
              <w:t xml:space="preserve">5 days</w:t>
            </w:r>
          </w:p>
        </w:tc>
        <w:tc>
          <w:tcPr/>
          <w:p>
            <w:pPr>
              <w:pStyle w:val="Compact"/>
              <w:jc w:val="left"/>
            </w:pPr>
            <w:r>
              <w:t xml:space="preserve">¥75,000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¥1,860,000</w:t>
            </w:r>
          </w:p>
        </w:tc>
      </w:tr>
      <w:tr>
        <w:tc>
          <w:tcPr/>
          <w:p>
            <w:pPr>
              <w:pStyle w:val="Compact"/>
              <w:jc w:val="left"/>
            </w:pPr>
            <w:r>
              <w:t xml:space="preserve">Consumable Materials &amp; Travel (Japan Kyoto local)</w:t>
            </w:r>
          </w:p>
        </w:tc>
        <w:tc>
          <w:tcPr/>
          <w:p>
            <w:pPr>
              <w:pStyle w:val="Compact"/>
              <w:jc w:val="left"/>
            </w:pPr>
            <w:r>
              <w:t xml:space="preserve">¥45,500</w:t>
            </w:r>
          </w:p>
        </w:tc>
      </w:tr>
      <w:tr>
        <w:tc>
          <w:tcPr/>
          <w:p>
            <w:pPr>
              <w:pStyle w:val="Compact"/>
              <w:jc w:val="left"/>
            </w:pPr>
            <w:r>
              <w:t xml:space="preserve">Subtotal with Expenses</w:t>
            </w:r>
          </w:p>
        </w:tc>
        <w:tc>
          <w:tcPr/>
          <w:p>
            <w:pPr>
              <w:pStyle w:val="Compact"/>
              <w:jc w:val="left"/>
            </w:pPr>
            <w:r>
              <w:t xml:space="preserve">¥1,905,500</w:t>
            </w:r>
          </w:p>
        </w:tc>
      </w:tr>
      <w:tr>
        <w:tc>
          <w:tcPr/>
          <w:p>
            <w:pPr>
              <w:pStyle w:val="Compact"/>
              <w:jc w:val="left"/>
            </w:pPr>
            <w:r>
              <w:t xml:space="preserve">Consumption Tax (10%)</w:t>
            </w:r>
          </w:p>
        </w:tc>
        <w:tc>
          <w:tcPr/>
          <w:p>
            <w:pPr>
              <w:pStyle w:val="Compact"/>
              <w:jc w:val="left"/>
            </w:pPr>
            <w:r>
              <w:t xml:space="preserve">¥190,550</w:t>
            </w:r>
          </w:p>
        </w:tc>
      </w:tr>
      <w:tr>
        <w:tc>
          <w:tcPr/>
          <w:p>
            <w:pPr>
              <w:pStyle w:val="Compact"/>
              <w:jc w:val="left"/>
            </w:pPr>
            <w:r>
              <w:t xml:space="preserve">TOTAL DUE</w:t>
            </w:r>
          </w:p>
        </w:tc>
        <w:tc>
          <w:tcPr/>
          <w:p>
            <w:pPr>
              <w:pStyle w:val="Compact"/>
              <w:jc w:val="left"/>
            </w:pPr>
            <w:r>
              <w:t xml:space="preserve">¥2,096,050</w:t>
            </w:r>
          </w:p>
        </w:tc>
      </w:tr>
    </w:tbl>
    <w:bookmarkStart w:id="24" w:name="payment-terms-conditions"/>
    <w:p>
      <w:pPr>
        <w:pStyle w:val="Heading3"/>
      </w:pPr>
      <w:r>
        <w:t xml:space="preserve">Payment Terms &amp; Conditions</w:t>
      </w:r>
    </w:p>
    <w:p>
      <w:pPr>
        <w:pStyle w:val="FirstParagraph"/>
      </w:pPr>
      <w:r>
        <w:t xml:space="preserve">This Invoice is payable within 30 days of the issue date via bank transfer to the account specified above. Payment should reference Invoice No. KPS-2025-0047 in the transfer memo. Late payments will incur a penalty of 1.5% per month as stipulated under Japanese Commercial Code Article 524. All services rendered by the Project Manager in Japan Kyoto are subject to the master service agreement dated March 1, 2025. Disputes regarding this Invoice shall be resolved through mediation in the Japan Kyoto District Court. The Project Manager's professional liability is capped at the total Invoice value as per Section 12 of the contract.</w:t>
      </w:r>
    </w:p>
    <w:bookmarkEnd w:id="24"/>
    <w:bookmarkStart w:id="25" w:name="notes-additional-information"/>
    <w:p>
      <w:pPr>
        <w:pStyle w:val="Heading3"/>
      </w:pPr>
      <w:r>
        <w:t xml:space="preserve">Notes &amp; Additional Information</w:t>
      </w:r>
    </w:p>
    <w:p>
      <w:pPr>
        <w:pStyle w:val="FirstParagraph"/>
      </w:pPr>
      <w:r>
        <w:t xml:space="preserve">This Invoice covers the complete engagement of our Senior Project Manager for the period of April 1 through June 30, 2025, at our Japan Kyoto office located in Higashiyama-ku. The Project Manager, Mr. Yamamoto Kenji (PMP, PRINCE2 certified), dedicated full working hours to the Arashiyama Digital Ventures enterprise platform project. All project documentation, meeting minutes, and deliverable records are stored in the Japan Kyoto project archive and are available for audit upon request.</w:t>
      </w:r>
    </w:p>
    <w:p>
      <w:pPr>
        <w:pStyle w:val="BodyText"/>
      </w:pPr>
      <w:r>
        <w:t xml:space="preserve">Please note that this Invoice has been prepared in accordance with the Japanese Electronic Books and Records Act (Shorui Hou). A digital copy of this Invoice is valid for tax and accounting purposes. If you require a paper copy, please contact our Japan Kyoto billing department at billing@kyotoprojectsolutions.jp. The Project Manager's performance evaluation and client satisfaction survey results (rated 4.8/5.0) are attached as Appendix A to the master service agreement.</w:t>
      </w:r>
    </w:p>
    <w:p>
      <w:pPr>
        <w:pStyle w:val="BodyText"/>
      </w:pPr>
      <w:r>
        <w:t xml:space="preserve">We thank Arashiyama Digital Ventures Inc. for entrusting us with this important project. Our Project Manager team in Japan Kyoto remains available for any follow-up inquiries regarding this Invoice or the services rendered. We look forward to continuing our professional relationship in future engagements.</w:t>
      </w:r>
    </w:p>
    <w:bookmarkEnd w:id="25"/>
    <w:p>
      <w:pPr>
        <w:pStyle w:val="BodyText"/>
      </w:pPr>
      <w:r>
        <w:t xml:space="preserve">Kyoto Project Solutions Ltd. | 12-45 Gion-Shijo, Higashiyama-ku, Kyoto 605-0073, Japan</w:t>
      </w:r>
    </w:p>
    <w:p>
      <w:pPr>
        <w:pStyle w:val="BodyText"/>
      </w:pPr>
      <w:r>
        <w:t xml:space="preserve">Corporate Number: 6010001234567 | Registered in the Japan Kyoto Commercial Registry</w:t>
      </w:r>
    </w:p>
    <w:p>
      <w:pPr>
        <w:pStyle w:val="BodyText"/>
      </w:pPr>
      <w:r>
        <w:t xml:space="preserve">This Invoice was generated electronically and is valid without a physical signature per Japanese law.</w:t>
      </w:r>
    </w:p>
    <w:p>
      <w:pPr>
        <w:pStyle w:val="BodyText"/>
      </w:pPr>
      <w:r>
        <w:t xml:space="preserve">Invoice Verified – Japan Kyoto</w:t>
      </w:r>
    </w:p>
    <w:p>
      <w:pPr>
        <w:pStyle w:val="BodyText"/>
      </w:pPr>
      <w:r>
        <w:t xml:space="preserve">Thank you for your business. For questions regarding this Invoice, contact our Japan Kyoto finance team at +81-75-555-0142.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Japan Kyoto</dc:title>
  <dc:creator/>
  <dc:language>en</dc:language>
  <cp:keywords/>
  <dcterms:created xsi:type="dcterms:W3CDTF">2026-10-10T01:06:25Z</dcterms:created>
  <dcterms:modified xsi:type="dcterms:W3CDTF">2026-10-10T01:06:25Z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