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oject-solutions-ltd."/>
    <w:p>
      <w:pPr>
        <w:pStyle w:val="Heading1"/>
      </w:pPr>
      <w:r>
        <w:t xml:space="preserve">Osaka Project Solutions Ltd.</w:t>
      </w:r>
    </w:p>
    <w:p>
      <w:pPr>
        <w:pStyle w:val="FirstParagraph"/>
      </w:pPr>
      <w:r>
        <w:t xml:space="preserve">2-15-3 Umeda, Kita-ku, Osaka 530-0001, Japan</w:t>
      </w:r>
    </w:p>
    <w:p>
      <w:pPr>
        <w:pStyle w:val="BodyText"/>
      </w:pPr>
      <w:r>
        <w:t xml:space="preserve">Tel: +81-6-6345-7890 | Email: billing@osakaprojectsolutions.jp</w:t>
      </w:r>
    </w:p>
    <w:p>
      <w:pPr>
        <w:pStyle w:val="BodyText"/>
      </w:pPr>
      <w:r>
        <w:t xml:space="preserve">Corporate Number: 5010001234567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OPS-2025-0472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Project Manager Services</w:t>
      </w:r>
    </w:p>
    <w:bookmarkEnd w:id="21"/>
    <w:bookmarkStart w:id="22" w:name="bill-to"/>
    <w:p>
      <w:pPr>
        <w:pStyle w:val="Heading3"/>
      </w:pPr>
      <w:r>
        <w:t xml:space="preserve">Bill To</w:t>
      </w:r>
    </w:p>
    <w:p>
      <w:pPr>
        <w:pStyle w:val="FirstParagraph"/>
      </w:pPr>
      <w:r>
        <w:rPr>
          <w:bCs/>
          <w:b/>
        </w:rPr>
        <w:t xml:space="preserve">Client:</w:t>
      </w:r>
      <w:r>
        <w:t xml:space="preserve"> </w:t>
      </w:r>
      <w:r>
        <w:t xml:space="preserve">Kansai Digital Infrastructure Corp.</w:t>
      </w:r>
    </w:p>
    <w:p>
      <w:pPr>
        <w:pStyle w:val="BodyText"/>
      </w:pPr>
      <w:r>
        <w:rPr>
          <w:bCs/>
          <w:b/>
        </w:rPr>
        <w:t xml:space="preserve">Attn:</w:t>
      </w:r>
      <w:r>
        <w:t xml:space="preserve"> </w:t>
      </w:r>
      <w:r>
        <w:t xml:space="preserve">Mr. Hiroshi Tanaka, Chief Operations Officer</w:t>
      </w:r>
    </w:p>
    <w:p>
      <w:pPr>
        <w:pStyle w:val="BodyText"/>
      </w:pPr>
      <w:r>
        <w:rPr>
          <w:bCs/>
          <w:b/>
        </w:rPr>
        <w:t xml:space="preserve">Address:</w:t>
      </w:r>
      <w:r>
        <w:t xml:space="preserve"> </w:t>
      </w:r>
      <w:r>
        <w:t xml:space="preserve">1-8-3 Nakanoshima, Kita-ku, Osaka 530-0009, Japan</w:t>
      </w:r>
    </w:p>
    <w:p>
      <w:pPr>
        <w:pStyle w:val="BodyText"/>
      </w:pPr>
      <w:r>
        <w:rPr>
          <w:bCs/>
          <w:b/>
        </w:rPr>
        <w:t xml:space="preserve">Phone:</w:t>
      </w:r>
      <w:r>
        <w:t xml:space="preserve"> </w:t>
      </w:r>
      <w:r>
        <w:t xml:space="preserve">+81-6-6361-2200</w:t>
      </w:r>
    </w:p>
    <w:p>
      <w:pPr>
        <w:pStyle w:val="BodyText"/>
      </w:pPr>
      <w:r>
        <w:rPr>
          <w:bCs/>
          <w:b/>
        </w:rPr>
        <w:t xml:space="preserve">Email:</w:t>
      </w:r>
      <w:r>
        <w:t xml:space="preserve"> </w:t>
      </w:r>
      <w:r>
        <w:t xml:space="preserve">h.tanaka@kdi-corp.jp</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Osaka Smart City Integration Phase II</w:t>
      </w:r>
    </w:p>
    <w:p>
      <w:pPr>
        <w:pStyle w:val="BodyText"/>
      </w:pPr>
      <w:r>
        <w:rPr>
          <w:bCs/>
          <w:b/>
        </w:rPr>
        <w:t xml:space="preserve">Project Manager:</w:t>
      </w:r>
      <w:r>
        <w:t xml:space="preserve"> </w:t>
      </w:r>
      <w:r>
        <w:t xml:space="preserve">Ms. Yuki Nakamura, PMP</w:t>
      </w:r>
    </w:p>
    <w:p>
      <w:pPr>
        <w:pStyle w:val="BodyText"/>
      </w:pPr>
      <w:r>
        <w:rPr>
          <w:bCs/>
          <w:b/>
        </w:rPr>
        <w:t xml:space="preserve">Location:</w:t>
      </w:r>
      <w:r>
        <w:t xml:space="preserve"> </w:t>
      </w:r>
      <w:r>
        <w:t xml:space="preserve">Japan Osaka – Umeda Business District</w:t>
      </w:r>
    </w:p>
    <w:p>
      <w:pPr>
        <w:pStyle w:val="BodyText"/>
      </w:pPr>
      <w:r>
        <w:rPr>
          <w:bCs/>
          <w:b/>
        </w:rPr>
        <w:t xml:space="preserve">Period:</w:t>
      </w:r>
      <w:r>
        <w:t xml:space="preserve"> </w:t>
      </w:r>
      <w:r>
        <w:t xml:space="preserve">April 1, 2025 – June 30, 2025</w:t>
      </w:r>
    </w:p>
    <w:p>
      <w:pPr>
        <w:pStyle w:val="BodyText"/>
      </w:pPr>
      <w:r>
        <w:rPr>
          <w:bCs/>
          <w:b/>
        </w:rPr>
        <w:t xml:space="preserve">Contract Ref:</w:t>
      </w:r>
      <w:r>
        <w:t xml:space="preserve"> </w:t>
      </w:r>
      <w:r>
        <w:t xml:space="preserve">KDI-OPS-2025-003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Project Manager Services – Japan Osaka</w:t>
            </w:r>
          </w:p>
        </w:tc>
        <w:tc>
          <w:tcPr/>
          <w:p>
            <w:pPr>
              <w:pStyle w:val="Compact"/>
              <w:jc w:val="left"/>
            </w:pPr>
            <w:r>
              <w:t xml:space="preserve">Duration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Project Manager Oversight &amp; Strategic Planning</w:t>
            </w:r>
            <w:r>
              <w:t xml:space="preserve"> </w:t>
            </w:r>
            <w:r>
              <w:t xml:space="preserve">– Comprehensive Project Manager leadership for the Osaka Smart City Integration Phase II initiative. Includes daily coordination of cross-functional teams based in Japan Osaka, stakeholder alignment sessions, and delivery of weekly progress reports to the Kansai Digital Infrastructure executive board. The Project Manager ensured all milestones adhered to the Japan Osaka municipal compliance framework.</w:t>
            </w:r>
          </w:p>
        </w:tc>
        <w:tc>
          <w:tcPr/>
          <w:p>
            <w:pPr>
              <w:pStyle w:val="Compact"/>
              <w:jc w:val="left"/>
            </w:pPr>
            <w:r>
              <w:t xml:space="preserve">13 weeks</w:t>
            </w:r>
          </w:p>
        </w:tc>
        <w:tc>
          <w:tcPr/>
          <w:p>
            <w:pPr>
              <w:pStyle w:val="Compact"/>
              <w:jc w:val="left"/>
            </w:pPr>
            <w:r>
              <w:t xml:space="preserve">¥180,000</w:t>
            </w:r>
          </w:p>
        </w:tc>
        <w:tc>
          <w:tcPr/>
          <w:p>
            <w:pPr>
              <w:pStyle w:val="Compact"/>
              <w:jc w:val="left"/>
            </w:pPr>
            <w:r>
              <w:t xml:space="preserve">¥2,340,000</w:t>
            </w:r>
          </w:p>
        </w:tc>
      </w:tr>
      <w:tr>
        <w:tc>
          <w:tcPr/>
          <w:p>
            <w:pPr>
              <w:pStyle w:val="Compact"/>
              <w:jc w:val="left"/>
            </w:pPr>
            <w:r>
              <w:t xml:space="preserve">2</w:t>
            </w:r>
          </w:p>
        </w:tc>
        <w:tc>
          <w:tcPr/>
          <w:p>
            <w:pPr>
              <w:pStyle w:val="Compact"/>
              <w:jc w:val="left"/>
            </w:pPr>
            <w:r>
              <w:rPr>
                <w:bCs/>
                <w:b/>
              </w:rPr>
              <w:t xml:space="preserve">Risk Management &amp; Mitigation (Project Manager Scope)</w:t>
            </w:r>
            <w:r>
              <w:t xml:space="preserve"> </w:t>
            </w:r>
            <w:r>
              <w:t xml:space="preserve">– The assigned Project Manager conducted bi-weekly risk assessments specific to the Japan Osaka construction and IT integration environment. This included identifying regulatory risks under Osaka Prefecture guidelines, resource allocation conflicts, and vendor dependency issues. A detailed risk register was maintained and updated throughout the engagement period in Japan Osaka.</w:t>
            </w:r>
          </w:p>
        </w:tc>
        <w:tc>
          <w:tcPr/>
          <w:p>
            <w:pPr>
              <w:pStyle w:val="Compact"/>
              <w:jc w:val="left"/>
            </w:pPr>
            <w:r>
              <w:t xml:space="preserve">13 weeks</w:t>
            </w:r>
          </w:p>
        </w:tc>
        <w:tc>
          <w:tcPr/>
          <w:p>
            <w:pPr>
              <w:pStyle w:val="Compact"/>
              <w:jc w:val="left"/>
            </w:pPr>
            <w:r>
              <w:t xml:space="preserve">¥95,000</w:t>
            </w:r>
          </w:p>
        </w:tc>
        <w:tc>
          <w:tcPr/>
          <w:p>
            <w:pPr>
              <w:pStyle w:val="Compact"/>
              <w:jc w:val="left"/>
            </w:pPr>
            <w:r>
              <w:t xml:space="preserve">¥1,235,000</w:t>
            </w:r>
          </w:p>
        </w:tc>
      </w:tr>
      <w:tr>
        <w:tc>
          <w:tcPr/>
          <w:p>
            <w:pPr>
              <w:pStyle w:val="Compact"/>
              <w:jc w:val="left"/>
            </w:pPr>
            <w:r>
              <w:t xml:space="preserve">3</w:t>
            </w:r>
          </w:p>
        </w:tc>
        <w:tc>
          <w:tcPr/>
          <w:p>
            <w:pPr>
              <w:pStyle w:val="Compact"/>
              <w:jc w:val="left"/>
            </w:pPr>
            <w:r>
              <w:rPr>
                <w:bCs/>
                <w:b/>
              </w:rPr>
              <w:t xml:space="preserve">Vendor &amp; Subcontractor Coordination (Project Manager Role)</w:t>
            </w:r>
            <w:r>
              <w:t xml:space="preserve"> </w:t>
            </w:r>
            <w:r>
              <w:t xml:space="preserve">– Acting as the primary Project Manager liaison, the team managed relationships with 14 subcontractors operating across the Japan Osaka metropolitan area. This included contract negotiations, performance evaluations, and dispute resolution. All vendor communications were documented in accordance with Japan Osaka commercial law requirements.</w:t>
            </w:r>
          </w:p>
        </w:tc>
        <w:tc>
          <w:tcPr/>
          <w:p>
            <w:pPr>
              <w:pStyle w:val="Compact"/>
              <w:jc w:val="left"/>
            </w:pPr>
            <w:r>
              <w:t xml:space="preserve">13 weeks</w:t>
            </w:r>
          </w:p>
        </w:tc>
        <w:tc>
          <w:tcPr/>
          <w:p>
            <w:pPr>
              <w:pStyle w:val="Compact"/>
              <w:jc w:val="left"/>
            </w:pPr>
            <w:r>
              <w:t xml:space="preserve">¥72,000</w:t>
            </w:r>
          </w:p>
        </w:tc>
        <w:tc>
          <w:tcPr/>
          <w:p>
            <w:pPr>
              <w:pStyle w:val="Compact"/>
              <w:jc w:val="left"/>
            </w:pPr>
            <w:r>
              <w:t xml:space="preserve">¥936,000</w:t>
            </w:r>
          </w:p>
        </w:tc>
      </w:tr>
      <w:tr>
        <w:tc>
          <w:tcPr/>
          <w:p>
            <w:pPr>
              <w:pStyle w:val="Compact"/>
              <w:jc w:val="left"/>
            </w:pPr>
            <w:r>
              <w:t xml:space="preserve">4</w:t>
            </w:r>
          </w:p>
        </w:tc>
        <w:tc>
          <w:tcPr/>
          <w:p>
            <w:pPr>
              <w:pStyle w:val="Compact"/>
              <w:jc w:val="left"/>
            </w:pPr>
            <w:r>
              <w:rPr>
                <w:bCs/>
                <w:b/>
              </w:rPr>
              <w:t xml:space="preserve">Budget Control &amp; Financial Reporting (Project Manager Responsibility)</w:t>
            </w:r>
            <w:r>
              <w:t xml:space="preserve"> </w:t>
            </w:r>
            <w:r>
              <w:t xml:space="preserve">– The Project Manager maintained full financial oversight of the Japan Osaka project budget totaling ¥480,000,000. Monthly variance reports, cash flow projections, and expenditure approvals were delivered to the client. All financial documentation complied with Japanese tax regulations and Osaka municipal procurement standards.</w:t>
            </w:r>
          </w:p>
        </w:tc>
        <w:tc>
          <w:tcPr/>
          <w:p>
            <w:pPr>
              <w:pStyle w:val="Compact"/>
              <w:jc w:val="left"/>
            </w:pPr>
            <w:r>
              <w:t xml:space="preserve">13 weeks</w:t>
            </w:r>
          </w:p>
        </w:tc>
        <w:tc>
          <w:tcPr/>
          <w:p>
            <w:pPr>
              <w:pStyle w:val="Compact"/>
              <w:jc w:val="left"/>
            </w:pPr>
            <w:r>
              <w:t xml:space="preserve">¥68,000</w:t>
            </w:r>
          </w:p>
        </w:tc>
        <w:tc>
          <w:tcPr/>
          <w:p>
            <w:pPr>
              <w:pStyle w:val="Compact"/>
              <w:jc w:val="left"/>
            </w:pPr>
            <w:r>
              <w:t xml:space="preserve">¥884,000</w:t>
            </w:r>
          </w:p>
        </w:tc>
      </w:tr>
      <w:tr>
        <w:tc>
          <w:tcPr/>
          <w:p>
            <w:pPr>
              <w:pStyle w:val="Compact"/>
              <w:jc w:val="left"/>
            </w:pPr>
            <w:r>
              <w:t xml:space="preserve">5</w:t>
            </w:r>
          </w:p>
        </w:tc>
        <w:tc>
          <w:tcPr/>
          <w:p>
            <w:pPr>
              <w:pStyle w:val="Compact"/>
              <w:jc w:val="left"/>
            </w:pPr>
            <w:r>
              <w:rPr>
                <w:bCs/>
                <w:b/>
              </w:rPr>
              <w:t xml:space="preserve">Quality Assurance &amp; Compliance Auditing (Project Manager Mandate)</w:t>
            </w:r>
            <w:r>
              <w:t xml:space="preserve"> </w:t>
            </w:r>
            <w:r>
              <w:t xml:space="preserve">– The Project Manager oversaw all quality assurance processes for deliverables produced in Japan Osaka. This included conducting 6 formal audit sessions, ensuring adherence to JIS standards, and preparing compliance documentation for the Osaka City Bureau of Construction. All audit findings were resolved within the stipulated timelines.</w:t>
            </w:r>
          </w:p>
        </w:tc>
        <w:tc>
          <w:tcPr/>
          <w:p>
            <w:pPr>
              <w:pStyle w:val="Compact"/>
              <w:jc w:val="left"/>
            </w:pPr>
            <w:r>
              <w:t xml:space="preserve">6 sessions</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6</w:t>
            </w:r>
          </w:p>
        </w:tc>
        <w:tc>
          <w:tcPr/>
          <w:p>
            <w:pPr>
              <w:pStyle w:val="Compact"/>
              <w:jc w:val="left"/>
            </w:pPr>
            <w:r>
              <w:rPr>
                <w:bCs/>
                <w:b/>
              </w:rPr>
              <w:t xml:space="preserve">Stakeholder Communication &amp; Reporting (Project Manager Duty)</w:t>
            </w:r>
            <w:r>
              <w:t xml:space="preserve"> </w:t>
            </w:r>
            <w:r>
              <w:t xml:space="preserve">– The Project Manager facilitated 26 stakeholder meetings held in Japan Osaka, including presentations to the Osaka City Council representatives, community liaison groups, and internal project teams. All meeting minutes, action items, and decision logs were archived and made available to the client through the shared project portal.</w:t>
            </w:r>
          </w:p>
        </w:tc>
        <w:tc>
          <w:tcPr/>
          <w:p>
            <w:pPr>
              <w:pStyle w:val="Compact"/>
              <w:jc w:val="left"/>
            </w:pPr>
            <w:r>
              <w:t xml:space="preserve">26 meetings</w:t>
            </w:r>
          </w:p>
        </w:tc>
        <w:tc>
          <w:tcPr/>
          <w:p>
            <w:pPr>
              <w:pStyle w:val="Compact"/>
              <w:jc w:val="left"/>
            </w:pPr>
            <w:r>
              <w:t xml:space="preserve">¥28,000</w:t>
            </w:r>
          </w:p>
        </w:tc>
        <w:tc>
          <w:tcPr/>
          <w:p>
            <w:pPr>
              <w:pStyle w:val="Compact"/>
              <w:jc w:val="left"/>
            </w:pPr>
            <w:r>
              <w:t xml:space="preserve">¥728,000</w:t>
            </w:r>
          </w:p>
        </w:tc>
      </w:tr>
      <w:tr>
        <w:tc>
          <w:tcPr/>
          <w:p>
            <w:pPr>
              <w:pStyle w:val="Compact"/>
              <w:jc w:val="left"/>
            </w:pPr>
            <w:r>
              <w:t xml:space="preserve">7</w:t>
            </w:r>
          </w:p>
        </w:tc>
        <w:tc>
          <w:tcPr/>
          <w:p>
            <w:pPr>
              <w:pStyle w:val="Compact"/>
              <w:jc w:val="left"/>
            </w:pPr>
            <w:r>
              <w:rPr>
                <w:bCs/>
                <w:b/>
              </w:rPr>
              <w:t xml:space="preserve">Project Closure &amp; Handover Documentation (Project Manager Final Phase)</w:t>
            </w:r>
            <w:r>
              <w:t xml:space="preserve"> </w:t>
            </w:r>
            <w:r>
              <w:t xml:space="preserve">– The Project Manager prepared the comprehensive project closure package for the Japan Osaka Smart City Integration Phase II. This included final acceptance documentation, lessons-learned reports, as-built drawings, warranty certificates, and a 90-day post-completion support plan. The handover was formally conducted at the client's Japan Osaka headquarters on June 28, 2025.</w:t>
            </w:r>
          </w:p>
        </w:tc>
        <w:tc>
          <w:tcPr/>
          <w:p>
            <w:pPr>
              <w:pStyle w:val="Compact"/>
              <w:jc w:val="left"/>
            </w:pPr>
            <w:r>
              <w:t xml:space="preserve">1 lump sum</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¥6,903,000</w:t>
            </w:r>
          </w:p>
        </w:tc>
      </w:tr>
      <w:tr>
        <w:tc>
          <w:tcPr/>
          <w:p>
            <w:pPr>
              <w:pStyle w:val="Compact"/>
              <w:jc w:val="left"/>
            </w:pPr>
            <w:r>
              <w:t xml:space="preserve">Consumption Tax (10%)</w:t>
            </w:r>
          </w:p>
        </w:tc>
        <w:tc>
          <w:tcPr/>
          <w:p>
            <w:pPr>
              <w:pStyle w:val="Compact"/>
              <w:jc w:val="right"/>
            </w:pPr>
            <w:r>
              <w:t xml:space="preserve">¥690,300</w:t>
            </w:r>
          </w:p>
        </w:tc>
      </w:tr>
      <w:tr>
        <w:tc>
          <w:tcPr/>
          <w:p>
            <w:pPr>
              <w:pStyle w:val="Compact"/>
              <w:jc w:val="left"/>
            </w:pPr>
            <w:r>
              <w:t xml:space="preserve">Local Osaka Prefecture Tax (2%)</w:t>
            </w:r>
          </w:p>
        </w:tc>
        <w:tc>
          <w:tcPr/>
          <w:p>
            <w:pPr>
              <w:pStyle w:val="Compact"/>
              <w:jc w:val="right"/>
            </w:pPr>
            <w:r>
              <w:t xml:space="preserve">¥138,060</w:t>
            </w:r>
          </w:p>
        </w:tc>
      </w:tr>
      <w:tr>
        <w:tc>
          <w:tcPr/>
          <w:p>
            <w:pPr>
              <w:pStyle w:val="Compact"/>
              <w:jc w:val="left"/>
            </w:pPr>
            <w:r>
              <w:t xml:space="preserve">Total Amount Due (JPY)</w:t>
            </w:r>
          </w:p>
        </w:tc>
        <w:tc>
          <w:tcPr/>
          <w:p>
            <w:pPr>
              <w:pStyle w:val="Compact"/>
              <w:jc w:val="right"/>
            </w:pPr>
            <w:r>
              <w:t xml:space="preserve">¥7,731,360</w:t>
            </w:r>
          </w:p>
        </w:tc>
      </w:tr>
    </w:tbl>
    <w:bookmarkStart w:id="24" w:name="payment-terms-invoice-instructions"/>
    <w:p>
      <w:pPr>
        <w:pStyle w:val="Heading3"/>
      </w:pPr>
      <w:r>
        <w:t xml:space="preserve">Payment Terms &amp; Invoice Instructions</w:t>
      </w:r>
    </w:p>
    <w:p>
      <w:pPr>
        <w:pStyle w:val="FirstParagraph"/>
      </w:pPr>
      <w:r>
        <w:t xml:space="preserve">This Invoice is payable within 30 days of the Invoice date (July 15, 2025). Payment shall be made via bank transfer to the following account:</w:t>
      </w:r>
    </w:p>
    <w:p>
      <w:pPr>
        <w:pStyle w:val="BodyText"/>
      </w:pPr>
      <w:r>
        <w:rPr>
          <w:bCs/>
          <w:b/>
        </w:rPr>
        <w:t xml:space="preserve">Bank:</w:t>
      </w:r>
      <w:r>
        <w:t xml:space="preserve"> </w:t>
      </w:r>
      <w:r>
        <w:t xml:space="preserve">Sumitomo Mitsui Banking Corporation, Umeda Branch, Osaka</w:t>
      </w:r>
    </w:p>
    <w:p>
      <w:pPr>
        <w:pStyle w:val="BodyText"/>
      </w:pPr>
      <w:r>
        <w:rPr>
          <w:bCs/>
          <w:b/>
        </w:rPr>
        <w:t xml:space="preserve">Account Name:</w:t>
      </w:r>
      <w:r>
        <w:t xml:space="preserve"> </w:t>
      </w:r>
      <w:r>
        <w:t xml:space="preserve">Osaka Project Solutions Ltd.</w:t>
      </w:r>
    </w:p>
    <w:p>
      <w:pPr>
        <w:pStyle w:val="BodyText"/>
      </w:pPr>
      <w:r>
        <w:rPr>
          <w:bCs/>
          <w:b/>
        </w:rPr>
        <w:t xml:space="preserve">Account Number:</w:t>
      </w:r>
      <w:r>
        <w:t xml:space="preserve"> </w:t>
      </w:r>
      <w:r>
        <w:t xml:space="preserve">123-4-567890 (Ordinary Savings)</w:t>
      </w:r>
    </w:p>
    <w:p>
      <w:pPr>
        <w:pStyle w:val="BodyText"/>
      </w:pPr>
      <w:r>
        <w:rPr>
          <w:bCs/>
          <w:b/>
        </w:rPr>
        <w:t xml:space="preserve">Reference:</w:t>
      </w:r>
      <w:r>
        <w:t xml:space="preserve"> </w:t>
      </w:r>
      <w:r>
        <w:t xml:space="preserve">Please cite Invoice No. OPS-2025-0472 in all payment communications.</w:t>
      </w:r>
    </w:p>
    <w:p>
      <w:pPr>
        <w:pStyle w:val="BodyText"/>
      </w:pPr>
      <w:r>
        <w:t xml:space="preserve">A late payment surcharge of 1.5% per month will be applied to any outstanding balance beyond the due date, in accordance with the Japan Commercial Act and the terms specified in the original Project Manager services contract executed in Japan Osaka.</w:t>
      </w:r>
    </w:p>
    <w:bookmarkEnd w:id="24"/>
    <w:bookmarkStart w:id="25" w:name="notes-additional-information"/>
    <w:p>
      <w:pPr>
        <w:pStyle w:val="Heading3"/>
      </w:pPr>
      <w:r>
        <w:t xml:space="preserve">Notes &amp; Additional Information</w:t>
      </w:r>
    </w:p>
    <w:p>
      <w:pPr>
        <w:pStyle w:val="FirstParagraph"/>
      </w:pPr>
      <w:r>
        <w:t xml:space="preserve">This Invoice covers the full scope of Project Manager services rendered by Osaka Project Solutions Ltd. for the period April 1, 2025 through June 30, 2025, in connection with the Japan Osaka Smart City Integration Phase II project. The Project Manager, Ms. Yuki Nakamura, has fulfilled all contractual obligations as defined in the master services agreement. All work was performed in compliance with Japanese labor laws, Osaka municipal regulations, and international project management standards (PMBOK 7th Edition).</w:t>
      </w:r>
    </w:p>
    <w:p>
      <w:pPr>
        <w:pStyle w:val="BodyText"/>
      </w:pPr>
      <w:r>
        <w:t xml:space="preserve">The client acknowledges that this Invoice represents the final billing for the Project Manager engagement in Japan Osaka. No further charges will be incurred for the services described herein. Should any post-completion support be required beyond the 90-day warranty period, a separate Invoice will be issued in accordance with the rates agreed upon in the original contract.</w:t>
      </w:r>
    </w:p>
    <w:p>
      <w:pPr>
        <w:pStyle w:val="BodyText"/>
      </w:pPr>
      <w:r>
        <w:t xml:space="preserve">For any questions regarding this Invoice or the Project Manager services delivered in Japan Osaka, please contact the billing department at billing@osakaprojectsolutions.jp or by telephone at +81-6-6345-7890 (Monday to Friday, 9:00–17:30 JST).</w:t>
      </w:r>
    </w:p>
    <w:bookmarkEnd w:id="25"/>
    <w:p>
      <w:pPr>
        <w:pStyle w:val="BodyText"/>
      </w:pPr>
      <w:r>
        <w:rPr>
          <w:bCs/>
          <w:b/>
        </w:rPr>
        <w:t xml:space="preserve">Osaka Project Solutions Ltd.</w:t>
      </w:r>
      <w:r>
        <w:t xml:space="preserve"> </w:t>
      </w:r>
      <w:r>
        <w:t xml:space="preserve">| 2-15-3 Umeda, Kita-ku, Osaka 530-0001, Japan</w:t>
      </w:r>
    </w:p>
    <w:p>
      <w:pPr>
        <w:pStyle w:val="BodyText"/>
      </w:pPr>
      <w:r>
        <w:t xml:space="preserve">Corporate Number: 5010001234567 | Representative Director: Kenji Watanabe</w:t>
      </w:r>
    </w:p>
    <w:p>
      <w:pPr>
        <w:pStyle w:val="BodyText"/>
      </w:pPr>
      <w:r>
        <w:t xml:space="preserve">This Invoice was generated electronically and is valid without a physical signature. For verification, please contact the issuing office in Japan Osaka.</w:t>
      </w:r>
    </w:p>
    <w:p>
      <w:pPr>
        <w:pStyle w:val="BodyText"/>
      </w:pPr>
      <w:r>
        <w:t xml:space="preserve">© 2025 Osaka Project Solutions Ltd. All rights reserved. Invoice OPS-2025-0472 – Project Manager Services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Japan Osaka</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