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meridian-consulting-group-k.k."/>
    <w:p>
      <w:pPr>
        <w:pStyle w:val="Heading1"/>
      </w:pPr>
      <w:r>
        <w:t xml:space="preserve">Meridian Consulting Group K.K.</w:t>
      </w:r>
    </w:p>
    <w:p>
      <w:pPr>
        <w:pStyle w:val="FirstParagraph"/>
      </w:pPr>
      <w:r>
        <w:t xml:space="preserve">2-7-1 Nihonbashi, Chuo-ku, Tokyo 103-0027, Japan</w:t>
      </w:r>
    </w:p>
    <w:p>
      <w:pPr>
        <w:pStyle w:val="BodyText"/>
      </w:pPr>
      <w:r>
        <w:t xml:space="preserve">Tel: +81 (0)3-5555-8821 | Email: billing@meridian-consulting.jp</w:t>
      </w:r>
    </w:p>
    <w:p>
      <w:pPr>
        <w:pStyle w:val="BodyText"/>
      </w:pPr>
      <w:r>
        <w:t xml:space="preserve">Corporate Number: 4010001234567</w:t>
      </w:r>
    </w:p>
    <w:p>
      <w:pPr>
        <w:pStyle w:val="BodyText"/>
      </w:pPr>
      <w:r>
        <w:t xml:space="preserve">Representative: Kenji Tanaka, President</w:t>
      </w:r>
    </w:p>
    <w:bookmarkEnd w:id="20"/>
    <w:bookmarkStart w:id="21" w:name="invoice"/>
    <w:p>
      <w:pPr>
        <w:pStyle w:val="Heading2"/>
      </w:pPr>
      <w:r>
        <w:t xml:space="preserve">INVOICE</w:t>
      </w:r>
    </w:p>
    <w:p>
      <w:pPr>
        <w:pStyle w:val="FirstParagraph"/>
      </w:pPr>
      <w:r>
        <w:t xml:space="preserve">Project Manager Services</w:t>
      </w:r>
    </w:p>
    <w:p>
      <w:pPr>
        <w:pStyle w:val="BodyText"/>
      </w:pPr>
      <w:r>
        <w:t xml:space="preserve">Japan Tokyo Region</w:t>
      </w:r>
    </w:p>
    <w:p>
      <w:pPr>
        <w:pStyle w:val="BodyText"/>
      </w:pPr>
      <w:r>
        <w:t xml:space="preserve">PAID</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MC-2025-TKY-0487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End w:id="22"/>
    <w:bookmarkStart w:id="23" w:name="billed-to"/>
    <w:p>
      <w:pPr>
        <w:pStyle w:val="Heading3"/>
      </w:pPr>
      <w:r>
        <w:t xml:space="preserve">Billed To</w:t>
      </w:r>
    </w:p>
    <w:p>
      <w:pPr>
        <w:pStyle w:val="FirstParagraph"/>
      </w:pPr>
      <w:r>
        <w:rPr>
          <w:bCs/>
          <w:b/>
        </w:rPr>
        <w:t xml:space="preserve">Client:</w:t>
      </w:r>
      <w:r>
        <w:t xml:space="preserve"> </w:t>
      </w:r>
      <w:r>
        <w:t xml:space="preserve">Sakura Digital Solutions Inc.</w:t>
      </w:r>
    </w:p>
    <w:p>
      <w:pPr>
        <w:pStyle w:val="BodyText"/>
      </w:pPr>
      <w:r>
        <w:rPr>
          <w:bCs/>
          <w:b/>
        </w:rPr>
        <w:t xml:space="preserve">Attn:</w:t>
      </w:r>
      <w:r>
        <w:t xml:space="preserve"> </w:t>
      </w:r>
      <w:r>
        <w:t xml:space="preserve">Mr. Hiroshi Yamamoto, VP of Operations</w:t>
      </w:r>
    </w:p>
    <w:p>
      <w:pPr>
        <w:pStyle w:val="BodyText"/>
      </w:pPr>
      <w:r>
        <w:rPr>
          <w:bCs/>
          <w:b/>
        </w:rPr>
        <w:t xml:space="preserve">Address:</w:t>
      </w:r>
      <w:r>
        <w:t xml:space="preserve"> </w:t>
      </w:r>
      <w:r>
        <w:t xml:space="preserve">15-1 Gai, Roppongi, Minato-ku, Tokyo 106-6134, Japan</w:t>
      </w:r>
    </w:p>
    <w:p>
      <w:pPr>
        <w:pStyle w:val="BodyText"/>
      </w:pPr>
      <w:r>
        <w:rPr>
          <w:bCs/>
          <w:b/>
        </w:rPr>
        <w:t xml:space="preserve">Corporate Number:</w:t>
      </w:r>
      <w:r>
        <w:t xml:space="preserve"> </w:t>
      </w:r>
      <w:r>
        <w:t xml:space="preserve">4020009876543</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Enterprise ERP Migration</w:t>
      </w:r>
    </w:p>
    <w:p>
      <w:pPr>
        <w:pStyle w:val="BodyText"/>
      </w:pPr>
      <w:r>
        <w:rPr>
          <w:bCs/>
          <w:b/>
        </w:rPr>
        <w:t xml:space="preserve">Project Manager:</w:t>
      </w:r>
      <w:r>
        <w:t xml:space="preserve"> </w:t>
      </w:r>
      <w:r>
        <w:t xml:space="preserve">Aiko Sato, PMP</w:t>
      </w:r>
    </w:p>
    <w:p>
      <w:pPr>
        <w:pStyle w:val="BodyText"/>
      </w:pPr>
      <w:r>
        <w:rPr>
          <w:bCs/>
          <w:b/>
        </w:rPr>
        <w:t xml:space="preserve">Location:</w:t>
      </w:r>
      <w:r>
        <w:t xml:space="preserve"> </w:t>
      </w:r>
      <w:r>
        <w:t xml:space="preserve">Japan Tokyo – Chuo-ku Office</w:t>
      </w:r>
    </w:p>
    <w:p>
      <w:pPr>
        <w:pStyle w:val="BodyText"/>
      </w:pPr>
      <w:r>
        <w:rPr>
          <w:bCs/>
          <w:b/>
        </w:rPr>
        <w:t xml:space="preserve">Period:</w:t>
      </w:r>
      <w:r>
        <w:t xml:space="preserve"> </w:t>
      </w:r>
      <w:r>
        <w:t xml:space="preserve">April 1, 2025 – June 30, 2025</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(JPY)</w:t>
            </w:r>
          </w:p>
        </w:tc>
        <w:tc>
          <w:tcPr/>
          <w:p>
            <w:pPr>
              <w:pStyle w:val="Compact"/>
              <w:jc w:val="left"/>
            </w:pPr>
            <w:r>
              <w:t xml:space="preserve">Hours</w:t>
            </w:r>
          </w:p>
        </w:tc>
        <w:tc>
          <w:tcPr/>
          <w:p>
            <w:pPr>
              <w:pStyle w:val="Compact"/>
              <w:jc w:val="left"/>
            </w:pPr>
            <w:r>
              <w:t xml:space="preserve">Days</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Project Manager – Overall Program Leadership &amp; Strategic Planning for ERP Migration in Japan Tokyo</w:t>
            </w:r>
          </w:p>
        </w:tc>
        <w:tc>
          <w:tcPr/>
          <w:p>
            <w:pPr>
              <w:pStyle w:val="Compact"/>
              <w:jc w:val="left"/>
            </w:pPr>
            <w:r>
              <w:t xml:space="preserve">18,500</w:t>
            </w:r>
          </w:p>
        </w:tc>
        <w:tc>
          <w:tcPr/>
          <w:p>
            <w:pPr>
              <w:pStyle w:val="Compact"/>
              <w:jc w:val="left"/>
            </w:pPr>
            <w:r>
              <w:t xml:space="preserve">160</w:t>
            </w:r>
          </w:p>
        </w:tc>
        <w:tc>
          <w:tcPr/>
          <w:p>
            <w:pPr>
              <w:pStyle w:val="Compact"/>
              <w:jc w:val="left"/>
            </w:pPr>
            <w:r>
              <w:t xml:space="preserve">20</w:t>
            </w:r>
          </w:p>
        </w:tc>
        <w:tc>
          <w:tcPr/>
          <w:p>
            <w:pPr>
              <w:pStyle w:val="Compact"/>
              <w:jc w:val="left"/>
            </w:pPr>
            <w:r>
              <w:t xml:space="preserve">2,960,000</w:t>
            </w:r>
          </w:p>
        </w:tc>
      </w:tr>
      <w:tr>
        <w:tc>
          <w:tcPr/>
          <w:p>
            <w:pPr>
              <w:pStyle w:val="Compact"/>
              <w:jc w:val="left"/>
            </w:pPr>
            <w:r>
              <w:t xml:space="preserve">2</w:t>
            </w:r>
          </w:p>
        </w:tc>
        <w:tc>
          <w:tcPr/>
          <w:p>
            <w:pPr>
              <w:pStyle w:val="Compact"/>
              <w:jc w:val="left"/>
            </w:pPr>
            <w:r>
              <w:t xml:space="preserve">Project Manager – Stakeholder Coordination &amp; Cross-Functional Team Management (Tokyo HQ &amp; Osaka Branch)</w:t>
            </w:r>
          </w:p>
        </w:tc>
        <w:tc>
          <w:tcPr/>
          <w:p>
            <w:pPr>
              <w:pStyle w:val="Compact"/>
              <w:jc w:val="left"/>
            </w:pPr>
            <w:r>
              <w:t xml:space="preserve">16,000</w:t>
            </w:r>
          </w:p>
        </w:tc>
        <w:tc>
          <w:tcPr/>
          <w:p>
            <w:pPr>
              <w:pStyle w:val="Compact"/>
              <w:jc w:val="left"/>
            </w:pPr>
            <w:r>
              <w:t xml:space="preserve">120</w:t>
            </w:r>
          </w:p>
        </w:tc>
        <w:tc>
          <w:tcPr/>
          <w:p>
            <w:pPr>
              <w:pStyle w:val="Compact"/>
              <w:jc w:val="left"/>
            </w:pPr>
            <w:r>
              <w:t xml:space="preserve">15</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Project Manager – Risk Assessment, Mitigation Planning &amp; Compliance Review (Japan Data Protection Standards)</w:t>
            </w:r>
          </w:p>
        </w:tc>
        <w:tc>
          <w:tcPr/>
          <w:p>
            <w:pPr>
              <w:pStyle w:val="Compact"/>
              <w:jc w:val="left"/>
            </w:pPr>
            <w:r>
              <w:t xml:space="preserve">15,500</w:t>
            </w:r>
          </w:p>
        </w:tc>
        <w:tc>
          <w:tcPr/>
          <w:p>
            <w:pPr>
              <w:pStyle w:val="Compact"/>
              <w:jc w:val="left"/>
            </w:pPr>
            <w:r>
              <w:t xml:space="preserve">80</w:t>
            </w:r>
          </w:p>
        </w:tc>
        <w:tc>
          <w:tcPr/>
          <w:p>
            <w:pPr>
              <w:pStyle w:val="Compact"/>
              <w:jc w:val="left"/>
            </w:pPr>
            <w:r>
              <w:t xml:space="preserve">10</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Project Manager – Vendor &amp; Subcontractor Oversight for Japan Tokyo Infrastructure Deployment</w:t>
            </w:r>
          </w:p>
        </w:tc>
        <w:tc>
          <w:tcPr/>
          <w:p>
            <w:pPr>
              <w:pStyle w:val="Compact"/>
              <w:jc w:val="left"/>
            </w:pPr>
            <w:r>
              <w:t xml:space="preserve">14,000</w:t>
            </w:r>
          </w:p>
        </w:tc>
        <w:tc>
          <w:tcPr/>
          <w:p>
            <w:pPr>
              <w:pStyle w:val="Compact"/>
              <w:jc w:val="left"/>
            </w:pPr>
            <w:r>
              <w:t xml:space="preserve">60</w:t>
            </w:r>
          </w:p>
        </w:tc>
        <w:tc>
          <w:tcPr/>
          <w:p>
            <w:pPr>
              <w:pStyle w:val="Compact"/>
              <w:jc w:val="left"/>
            </w:pPr>
            <w:r>
              <w:t xml:space="preserve">7.5</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Project Manager – Weekly Status Reporting, Sprint Reviews &amp; Agile Ceremony Facilitation</w:t>
            </w:r>
          </w:p>
        </w:tc>
        <w:tc>
          <w:tcPr/>
          <w:p>
            <w:pPr>
              <w:pStyle w:val="Compact"/>
              <w:jc w:val="left"/>
            </w:pPr>
            <w:r>
              <w:t xml:space="preserve">13,500</w:t>
            </w:r>
          </w:p>
        </w:tc>
        <w:tc>
          <w:tcPr/>
          <w:p>
            <w:pPr>
              <w:pStyle w:val="Compact"/>
              <w:jc w:val="left"/>
            </w:pPr>
            <w:r>
              <w:t xml:space="preserve">48</w:t>
            </w:r>
          </w:p>
        </w:tc>
        <w:tc>
          <w:tcPr/>
          <w:p>
            <w:pPr>
              <w:pStyle w:val="Compact"/>
              <w:jc w:val="left"/>
            </w:pPr>
            <w:r>
              <w:t xml:space="preserve">6</w:t>
            </w:r>
          </w:p>
        </w:tc>
        <w:tc>
          <w:tcPr/>
          <w:p>
            <w:pPr>
              <w:pStyle w:val="Compact"/>
              <w:jc w:val="left"/>
            </w:pPr>
            <w:r>
              <w:t xml:space="preserve">648,000</w:t>
            </w:r>
          </w:p>
        </w:tc>
      </w:tr>
      <w:tr>
        <w:tc>
          <w:tcPr/>
          <w:p>
            <w:pPr>
              <w:pStyle w:val="Compact"/>
              <w:jc w:val="left"/>
            </w:pPr>
            <w:r>
              <w:t xml:space="preserve">6</w:t>
            </w:r>
          </w:p>
        </w:tc>
        <w:tc>
          <w:tcPr/>
          <w:p>
            <w:pPr>
              <w:pStyle w:val="Compact"/>
              <w:jc w:val="left"/>
            </w:pPr>
            <w:r>
              <w:t xml:space="preserve">Project Manager – Final Deliverable Acceptance, Documentation &amp; Knowledge Transfer Session in Tokyo</w:t>
            </w:r>
          </w:p>
        </w:tc>
        <w:tc>
          <w:tcPr/>
          <w:p>
            <w:pPr>
              <w:pStyle w:val="Compact"/>
              <w:jc w:val="left"/>
            </w:pPr>
            <w:r>
              <w:t xml:space="preserve">17,000</w:t>
            </w:r>
          </w:p>
        </w:tc>
        <w:tc>
          <w:tcPr/>
          <w:p>
            <w:pPr>
              <w:pStyle w:val="Compact"/>
              <w:jc w:val="left"/>
            </w:pPr>
            <w:r>
              <w:t xml:space="preserve">40</w:t>
            </w:r>
          </w:p>
        </w:tc>
        <w:tc>
          <w:tcPr/>
          <w:p>
            <w:pPr>
              <w:pStyle w:val="Compact"/>
              <w:jc w:val="left"/>
            </w:pPr>
            <w:r>
              <w:t xml:space="preserve">5</w:t>
            </w:r>
          </w:p>
        </w:tc>
        <w:tc>
          <w:tcPr/>
          <w:p>
            <w:pPr>
              <w:pStyle w:val="Compact"/>
              <w:jc w:val="left"/>
            </w:pPr>
            <w:r>
              <w:t xml:space="preserve">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¥8,288,000</w:t>
            </w:r>
          </w:p>
        </w:tc>
      </w:tr>
      <w:tr>
        <w:tc>
          <w:tcPr/>
          <w:p>
            <w:pPr>
              <w:pStyle w:val="Compact"/>
              <w:jc w:val="left"/>
            </w:pPr>
            <w:r>
              <w:t xml:space="preserve">Consumption Tax (10% – Japan)</w:t>
            </w:r>
          </w:p>
        </w:tc>
        <w:tc>
          <w:tcPr/>
          <w:p>
            <w:pPr>
              <w:pStyle w:val="Compact"/>
              <w:jc w:val="left"/>
            </w:pPr>
            <w:r>
              <w:t xml:space="preserve">¥828,800</w:t>
            </w:r>
          </w:p>
        </w:tc>
      </w:tr>
      <w:tr>
        <w:tc>
          <w:tcPr/>
          <w:p>
            <w:pPr>
              <w:pStyle w:val="Compact"/>
              <w:jc w:val="left"/>
            </w:pPr>
            <w:r>
              <w:t xml:space="preserve">Travel &amp; Local Transportation (Tokyo Metro Area)</w:t>
            </w:r>
          </w:p>
        </w:tc>
        <w:tc>
          <w:tcPr/>
          <w:p>
            <w:pPr>
              <w:pStyle w:val="Compact"/>
              <w:jc w:val="left"/>
            </w:pPr>
            <w:r>
              <w:t xml:space="preserve">¥145,000</w:t>
            </w:r>
          </w:p>
        </w:tc>
      </w:tr>
      <w:tr>
        <w:tc>
          <w:tcPr/>
          <w:p>
            <w:pPr>
              <w:pStyle w:val="Compact"/>
              <w:jc w:val="left"/>
            </w:pPr>
            <w:r>
              <w:t xml:space="preserve">Accommodation &amp; Per Diem (Japan Tokyo)</w:t>
            </w:r>
          </w:p>
        </w:tc>
        <w:tc>
          <w:tcPr/>
          <w:p>
            <w:pPr>
              <w:pStyle w:val="Compact"/>
              <w:jc w:val="left"/>
            </w:pPr>
            <w:r>
              <w:t xml:space="preserve">¥210,000</w:t>
            </w:r>
          </w:p>
        </w:tc>
      </w:tr>
      <w:tr>
        <w:tc>
          <w:tcPr/>
          <w:p>
            <w:pPr>
              <w:pStyle w:val="Compact"/>
              <w:jc w:val="left"/>
            </w:pPr>
            <w:r>
              <w:t xml:space="preserve">Grand Total Due</w:t>
            </w:r>
          </w:p>
        </w:tc>
        <w:tc>
          <w:tcPr/>
          <w:p>
            <w:pPr>
              <w:pStyle w:val="Compact"/>
              <w:jc w:val="left"/>
            </w:pPr>
            <w:r>
              <w:t xml:space="preserve">¥9,471,800</w:t>
            </w:r>
          </w:p>
        </w:tc>
      </w:tr>
    </w:tbl>
    <w:bookmarkStart w:id="25" w:name="invoice-notes-payment-instructions"/>
    <w:p>
      <w:pPr>
        <w:pStyle w:val="Heading3"/>
      </w:pPr>
      <w:r>
        <w:t xml:space="preserve">Invoice Notes &amp; Payment Instructions</w:t>
      </w:r>
    </w:p>
    <w:p>
      <w:pPr>
        <w:pStyle w:val="FirstParagraph"/>
      </w:pPr>
      <w:r>
        <w:t xml:space="preserve">This Invoice is issued by Meridian Consulting Group K.K. for the professional services rendered by our designated Project Manager, Aiko Sato (PMP, PRINCE2 Practitioner), during the period of April 1 through June 30, 2025. All Project Manager activities were conducted primarily at the client's Japan Tokyo headquarters located in Minato-ku, with supplementary coordination sessions held at the Chuo-ku office and the Osaka regional branch.</w:t>
      </w:r>
    </w:p>
    <w:p>
      <w:pPr>
        <w:pStyle w:val="BodyText"/>
      </w:pPr>
      <w:r>
        <w:t xml:space="preserve">The Project Manager was responsible for end-to-end delivery oversight of the Enterprise ERP Migration initiative, including scope management, resource allocation, schedule governance, quality assurance, and final acceptance sign-off. All deliverables have been reviewed and approved by the client's designated authority in Japan Tokyo.</w:t>
      </w:r>
    </w:p>
    <w:bookmarkEnd w:id="25"/>
    <w:bookmarkStart w:id="26" w:name="payment-method"/>
    <w:p>
      <w:pPr>
        <w:pStyle w:val="Heading3"/>
      </w:pPr>
      <w:r>
        <w:t xml:space="preserve">Payment Method</w:t>
      </w:r>
    </w:p>
    <w:p>
      <w:pPr>
        <w:numPr>
          <w:ilvl w:val="0"/>
          <w:numId w:val="1001"/>
        </w:numPr>
        <w:pStyle w:val="Compact"/>
      </w:pPr>
      <w:r>
        <w:rPr>
          <w:bCs/>
          <w:b/>
        </w:rPr>
        <w:t xml:space="preserve">Bank Transfer (Recommended):</w:t>
      </w:r>
      <w:r>
        <w:t xml:space="preserve"> </w:t>
      </w:r>
      <w:r>
        <w:t xml:space="preserve">Mizuho Bank, Chuo-ku Branch, Tokyo – Account Name: Meridian Consulting Group K.K. – Account Number: 214-5-876-001 – Account Type: Ordinary (Futsuu)</w:t>
      </w:r>
    </w:p>
    <w:p>
      <w:pPr>
        <w:numPr>
          <w:ilvl w:val="0"/>
          <w:numId w:val="1001"/>
        </w:numPr>
        <w:pStyle w:val="Compact"/>
      </w:pPr>
      <w:r>
        <w:rPr>
          <w:bCs/>
          <w:b/>
        </w:rPr>
        <w:t xml:space="preserve">Reference:</w:t>
      </w:r>
      <w:r>
        <w:t xml:space="preserve"> </w:t>
      </w:r>
      <w:r>
        <w:t xml:space="preserve">Please cite Invoice Number MC-2025-TKY-0487 in the transfer memo field.</w:t>
      </w:r>
    </w:p>
    <w:p>
      <w:pPr>
        <w:numPr>
          <w:ilvl w:val="0"/>
          <w:numId w:val="1001"/>
        </w:numPr>
        <w:pStyle w:val="Compact"/>
      </w:pPr>
      <w:r>
        <w:rPr>
          <w:bCs/>
          <w:b/>
        </w:rPr>
        <w:t xml:space="preserve">Payment Deadline:</w:t>
      </w:r>
      <w:r>
        <w:t xml:space="preserve"> </w:t>
      </w:r>
      <w:r>
        <w:t xml:space="preserve">This Invoice is due within thirty (30) calendar days from the Invoice date. Late payments are subject to a 1.5% monthly surcharge as stipulated in the Master Services Agreement dated January 10, 2025.</w:t>
      </w:r>
    </w:p>
    <w:bookmarkEnd w:id="26"/>
    <w:bookmarkStart w:id="27" w:name="additional-terms"/>
    <w:p>
      <w:pPr>
        <w:pStyle w:val="Heading3"/>
      </w:pPr>
      <w:r>
        <w:t xml:space="preserve">Additional Terms</w:t>
      </w:r>
    </w:p>
    <w:p>
      <w:pPr>
        <w:pStyle w:val="FirstParagraph"/>
      </w:pPr>
      <w:r>
        <w:t xml:space="preserve">All services described in this Invoice were performed in compliance with Japanese labor regulations, the Act on the Protection of Personal Information (APPI), and the client's internal data governance policies applicable to the Japan Tokyo region. The Project Manager's engagement was governed by the Statement of Work (SOW-2025-014) appended to the Master Services Agreement. Any disputes arising from this Invoice shall be resolved through arbitration in Tokyo, Japan, in accordance with the rules of the Japan Commercial Arbitration Association.</w:t>
      </w:r>
    </w:p>
    <w:p>
      <w:pPr>
        <w:pStyle w:val="BodyText"/>
      </w:pPr>
      <w:r>
        <w:t xml:space="preserve">This Invoice constitutes the final and complete billing for the Project Manager services rendered during the stated period. No additional charges will be incurred beyond the amounts listed herein unless a formal change order is executed in writing by both parties.</w:t>
      </w:r>
    </w:p>
    <w:bookmarkEnd w:id="27"/>
    <w:p>
      <w:pPr>
        <w:pStyle w:val="BodyText"/>
      </w:pPr>
      <w:r>
        <w:t xml:space="preserve">Meridian Consulting Group K.K. | 2-7-1 Nihonbashi, Chuo-ku, Tokyo 103-0027, Japan | Corporate Number: 4010001234567</w:t>
      </w:r>
    </w:p>
    <w:p>
      <w:pPr>
        <w:pStyle w:val="BodyText"/>
      </w:pPr>
      <w:r>
        <w:t xml:space="preserve">This Invoice was generated electronically and is valid without a physical signature. For inquiries regarding this Invoice or the Project Manager engagement, please contact billing@meridian-consulting.jp or call +81 (0)3-5555-8821 during business hours (Mon–Fri, 9:00–18:00 JST).</w:t>
      </w:r>
    </w:p>
    <w:p>
      <w:pPr>
        <w:pStyle w:val="BodyText"/>
      </w:pPr>
      <w:r>
        <w:t xml:space="preserve">Thank you for your business. We appreciate the opportunity to support your project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Japan Tokyo</dc:title>
  <dc:creator/>
  <dc:language>en</dc:language>
  <cp:keywords/>
  <dcterms:created xsi:type="dcterms:W3CDTF">2026-10-10T02:54:19Z</dcterms:created>
  <dcterms:modified xsi:type="dcterms:W3CDTF">2026-10-10T02:54:19Z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