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apex-project-solutions-ltd."/>
    <w:p>
      <w:pPr>
        <w:pStyle w:val="Heading1"/>
      </w:pPr>
      <w:r>
        <w:t xml:space="preserve">Apex Project Solutions Ltd.</w:t>
      </w:r>
    </w:p>
    <w:p>
      <w:pPr>
        <w:pStyle w:val="FirstParagraph"/>
      </w:pPr>
      <w:r>
        <w:t xml:space="preserve">Office 412, River Road, Westlands</w:t>
      </w:r>
    </w:p>
    <w:p>
      <w:pPr>
        <w:pStyle w:val="BodyText"/>
      </w:pPr>
      <w:r>
        <w:t xml:space="preserve">Nairobi, Kenya</w:t>
      </w:r>
    </w:p>
    <w:p>
      <w:pPr>
        <w:pStyle w:val="BodyText"/>
      </w:pPr>
      <w:r>
        <w:t xml:space="preserve">P.O. Box 12345-00100, Nairobi</w:t>
      </w:r>
    </w:p>
    <w:p>
      <w:pPr>
        <w:pStyle w:val="BodyText"/>
      </w:pPr>
      <w:r>
        <w:t xml:space="preserve">Tel: +254 700 123 456</w:t>
      </w:r>
    </w:p>
    <w:p>
      <w:pPr>
        <w:pStyle w:val="BodyText"/>
      </w:pPr>
      <w:r>
        <w:t xml:space="preserve">Email: billing@apexprojectsolutions.co.ke</w:t>
      </w:r>
    </w:p>
    <w:p>
      <w:pPr>
        <w:pStyle w:val="BodyText"/>
      </w:pPr>
      <w:r>
        <w:t xml:space="preserve">KRA PIN: P051234567X</w:t>
      </w:r>
    </w:p>
    <w:bookmarkEnd w:id="20"/>
    <w:bookmarkStart w:id="21" w:name="invoice"/>
    <w:p>
      <w:pPr>
        <w:pStyle w:val="Heading2"/>
      </w:pPr>
      <w:r>
        <w:t xml:space="preserve">INVOICE</w:t>
      </w:r>
    </w:p>
    <w:p>
      <w:pPr>
        <w:pStyle w:val="FirstParagraph"/>
      </w:pPr>
      <w:r>
        <w:t xml:space="preserve">Invoice No: APS-2025-0047</w:t>
      </w:r>
    </w:p>
    <w:p>
      <w:pPr>
        <w:pStyle w:val="BodyText"/>
      </w:pPr>
      <w:r>
        <w:t xml:space="preserve">Date: 15 June 2025</w:t>
      </w:r>
    </w:p>
    <w:p>
      <w:pPr>
        <w:pStyle w:val="BodyText"/>
      </w:pPr>
      <w:r>
        <w:t xml:space="preserve">Due Date: 30 June 2025</w:t>
      </w:r>
    </w:p>
    <w:p>
      <w:pPr>
        <w:pStyle w:val="BodyText"/>
      </w:pPr>
      <w:r>
        <w:t xml:space="preserve">Reference: PM-SVC-NBO-2025-089</w:t>
      </w:r>
    </w:p>
    <w:bookmarkEnd w:id="21"/>
    <w:bookmarkStart w:id="22" w:name="bill-to"/>
    <w:p>
      <w:pPr>
        <w:pStyle w:val="Heading3"/>
      </w:pPr>
      <w:r>
        <w:t xml:space="preserve">Bill To</w:t>
      </w:r>
    </w:p>
    <w:p>
      <w:pPr>
        <w:pStyle w:val="FirstParagraph"/>
      </w:pPr>
      <w:r>
        <w:t xml:space="preserve">Savanna Infrastructure Development Co. Ltd.</w:t>
      </w:r>
    </w:p>
    <w:p>
      <w:pPr>
        <w:pStyle w:val="BodyText"/>
      </w:pPr>
      <w:r>
        <w:t xml:space="preserve">Plot 7, Kilimani Business Park</w:t>
      </w:r>
    </w:p>
    <w:p>
      <w:pPr>
        <w:pStyle w:val="BodyText"/>
      </w:pPr>
      <w:r>
        <w:t xml:space="preserve">Kilimani, Nairobi, Kenya</w:t>
      </w:r>
    </w:p>
    <w:p>
      <w:pPr>
        <w:pStyle w:val="BodyText"/>
      </w:pPr>
      <w:r>
        <w:t xml:space="preserve">P.O. Box 56789-00100, Nairobi</w:t>
      </w:r>
    </w:p>
    <w:p>
      <w:pPr>
        <w:pStyle w:val="BodyText"/>
      </w:pPr>
      <w:r>
        <w:t xml:space="preserve">KRA PIN: P059876543X</w:t>
      </w:r>
    </w:p>
    <w:p>
      <w:pPr>
        <w:pStyle w:val="BodyText"/>
      </w:pPr>
      <w:r>
        <w:t xml:space="preserve">Contact: Mr. James Mwangi (Procurement Head)</w:t>
      </w:r>
    </w:p>
    <w:p>
      <w:pPr>
        <w:pStyle w:val="BodyText"/>
      </w:pPr>
      <w:r>
        <w:t xml:space="preserve">Email: j.mwangi@savannainfra.co.ke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Eastgate Commercial Tower Construction</w:t>
      </w:r>
    </w:p>
    <w:p>
      <w:pPr>
        <w:pStyle w:val="BodyText"/>
      </w:pPr>
      <w:r>
        <w:rPr>
          <w:bCs/>
          <w:b/>
        </w:rPr>
        <w:t xml:space="preserve">Location:</w:t>
      </w:r>
      <w:r>
        <w:t xml:space="preserve"> </w:t>
      </w:r>
      <w:r>
        <w:t xml:space="preserve">Upper Hill, Kenya Nairobi</w:t>
      </w:r>
    </w:p>
    <w:p>
      <w:pPr>
        <w:pStyle w:val="BodyText"/>
      </w:pPr>
      <w:r>
        <w:rPr>
          <w:bCs/>
          <w:b/>
        </w:rPr>
        <w:t xml:space="preserve">Contract Period:</w:t>
      </w:r>
      <w:r>
        <w:t xml:space="preserve"> </w:t>
      </w:r>
      <w:r>
        <w:t xml:space="preserve">Jan 2025 – Dec 2025</w:t>
      </w:r>
    </w:p>
    <w:p>
      <w:pPr>
        <w:pStyle w:val="BodyText"/>
      </w:pPr>
      <w:r>
        <w:rPr>
          <w:bCs/>
          <w:b/>
        </w:rPr>
        <w:t xml:space="preserve">Service Period Billed:</w:t>
      </w:r>
      <w:r>
        <w:t xml:space="preserve"> </w:t>
      </w:r>
      <w:r>
        <w:t xml:space="preserve">1 May 2025 – 31 May 2025</w:t>
      </w:r>
    </w:p>
    <w:p>
      <w:pPr>
        <w:pStyle w:val="BodyText"/>
      </w:pPr>
      <w:r>
        <w:rPr>
          <w:bCs/>
          <w:b/>
        </w:rPr>
        <w:t xml:space="preserve">Project Manager:</w:t>
      </w:r>
      <w:r>
        <w:t xml:space="preserve"> </w:t>
      </w:r>
      <w:r>
        <w:t xml:space="preserve">Eng. Sarah Wanjiru Kamau</w:t>
      </w:r>
    </w:p>
    <w:p>
      <w:pPr>
        <w:pStyle w:val="BodyText"/>
      </w:pPr>
      <w:r>
        <w:rPr>
          <w:bCs/>
          <w:b/>
        </w:rPr>
        <w:t xml:space="preserve">Registration No:</w:t>
      </w:r>
      <w:r>
        <w:t xml:space="preserve"> </w:t>
      </w:r>
      <w:r>
        <w:t xml:space="preserve">KE-PM-2019-00342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Project Manager – Monthly Retainer for overall project coordination, stakeholder management, and progress reporting for the Eastgate Commercial Tower construction project in Kenya Nairobi</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Project Manager – Site supervision and quality assurance visits (minimum 12 site visits per month across the Kenya Nairobi construction site)</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Project Manager – Preparation and submission of monthly progress reports, risk registers, and variance analysis documents to the client and regulatory bodies in Kenya Nairobi</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Project Manager – Facilitation of weekly coordination meetings with subcontractors, consultants, and the Kenya Nairobi County Government building permits office</w:t>
            </w:r>
          </w:p>
        </w:tc>
        <w:tc>
          <w:tcPr/>
          <w:p>
            <w:pPr>
              <w:pStyle w:val="Compact"/>
              <w:jc w:val="left"/>
            </w:pPr>
            <w:r>
              <w:t xml:space="preserve">25,000.00</w:t>
            </w:r>
          </w:p>
        </w:tc>
        <w:tc>
          <w:tcPr/>
          <w:p>
            <w:pPr>
              <w:pStyle w:val="Compact"/>
              <w:jc w:val="left"/>
            </w:pPr>
            <w:r>
              <w:t xml:space="preserve">4</w:t>
            </w:r>
          </w:p>
        </w:tc>
        <w:tc>
          <w:tcPr/>
          <w:p>
            <w:pPr>
              <w:pStyle w:val="Compact"/>
              <w:jc w:val="left"/>
            </w:pPr>
            <w:r>
              <w:t xml:space="preserve">Meetings</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Project Manager – Procurement oversight and vendor management for materials and equipment sourced within Kenya Nairobi and surrounding regions</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Project Manager – Health, Safety, and Environment (HSE) compliance monitoring in accordance with Kenya Occupational Safety and Health Act (OSHA) 2007</w:t>
            </w:r>
          </w:p>
        </w:tc>
        <w:tc>
          <w:tcPr/>
          <w:p>
            <w:pPr>
              <w:pStyle w:val="Compact"/>
              <w:jc w:val="left"/>
            </w:pPr>
            <w:r>
              <w:t xml:space="preserve">40,000.00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Project Manager – Change order evaluation and cost impact assessment for three (3) approved design modifications during the billing period</w:t>
            </w:r>
          </w:p>
        </w:tc>
        <w:tc>
          <w:tcPr/>
          <w:p>
            <w:pPr>
              <w:pStyle w:val="Compact"/>
              <w:jc w:val="left"/>
            </w:pPr>
            <w:r>
              <w:t xml:space="preserve">18,000.00</w:t>
            </w:r>
          </w:p>
        </w:tc>
        <w:tc>
          <w:tcPr/>
          <w:p>
            <w:pPr>
              <w:pStyle w:val="Compact"/>
              <w:jc w:val="left"/>
            </w:pPr>
            <w:r>
              <w:t xml:space="preserve">3</w:t>
            </w:r>
          </w:p>
        </w:tc>
        <w:tc>
          <w:tcPr/>
          <w:p>
            <w:pPr>
              <w:pStyle w:val="Compact"/>
              <w:jc w:val="left"/>
            </w:pPr>
            <w:r>
              <w:t xml:space="preserve">Orders</w:t>
            </w:r>
          </w:p>
        </w:tc>
        <w:tc>
          <w:tcPr/>
          <w:p>
            <w:pPr>
              <w:pStyle w:val="Compact"/>
              <w:jc w:val="left"/>
            </w:pPr>
            <w:r>
              <w:t xml:space="preserve">54,000.00</w:t>
            </w:r>
          </w:p>
        </w:tc>
      </w:tr>
      <w:tr>
        <w:tc>
          <w:tcPr/>
          <w:p>
            <w:pPr>
              <w:pStyle w:val="Compact"/>
              <w:jc w:val="left"/>
            </w:pPr>
            <w:r>
              <w:t xml:space="preserve">8</w:t>
            </w:r>
          </w:p>
        </w:tc>
        <w:tc>
          <w:tcPr/>
          <w:p>
            <w:pPr>
              <w:pStyle w:val="Compact"/>
              <w:jc w:val="left"/>
            </w:pPr>
            <w:r>
              <w:t xml:space="preserve">Project Manager – Travel and local transportation expenses within Kenya Nairobi for site inspections and client meetings (May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926,500.00</w:t>
            </w:r>
          </w:p>
        </w:tc>
      </w:tr>
      <w:tr>
        <w:tc>
          <w:tcPr/>
          <w:p>
            <w:pPr>
              <w:pStyle w:val="Compact"/>
              <w:jc w:val="left"/>
            </w:pPr>
            <w:r>
              <w:t xml:space="preserve">VAT @ 16% (Kenya Revenue Authority)</w:t>
            </w:r>
          </w:p>
        </w:tc>
        <w:tc>
          <w:tcPr/>
          <w:p>
            <w:pPr>
              <w:pStyle w:val="Compact"/>
              <w:jc w:val="left"/>
            </w:pPr>
            <w:r>
              <w:t xml:space="preserve">148,240.00</w:t>
            </w:r>
          </w:p>
        </w:tc>
      </w:tr>
      <w:tr>
        <w:tc>
          <w:tcPr/>
          <w:p>
            <w:pPr>
              <w:pStyle w:val="Compact"/>
              <w:jc w:val="left"/>
            </w:pPr>
            <w:r>
              <w:t xml:space="preserve">Withholding Tax @ 5% (as per Kenya Income Tax Act)</w:t>
            </w:r>
          </w:p>
        </w:tc>
        <w:tc>
          <w:tcPr/>
          <w:p>
            <w:pPr>
              <w:pStyle w:val="Compact"/>
              <w:jc w:val="left"/>
            </w:pPr>
            <w:r>
              <w:t xml:space="preserve">(46,325.00)</w:t>
            </w:r>
          </w:p>
        </w:tc>
      </w:tr>
      <w:tr>
        <w:tc>
          <w:tcPr/>
          <w:p>
            <w:pPr>
              <w:pStyle w:val="Compact"/>
              <w:jc w:val="left"/>
            </w:pPr>
            <w:r>
              <w:t xml:space="preserve">NET AMOUNT DUE (KES)</w:t>
            </w:r>
          </w:p>
        </w:tc>
        <w:tc>
          <w:tcPr/>
          <w:p>
            <w:pPr>
              <w:pStyle w:val="Compact"/>
              <w:jc w:val="left"/>
            </w:pPr>
            <w:r>
              <w:t xml:space="preserve">1,028,415.00</w:t>
            </w:r>
          </w:p>
        </w:tc>
      </w:tr>
    </w:tbl>
    <w:p>
      <w:pPr>
        <w:pStyle w:val="BodyText"/>
      </w:pPr>
      <w:r>
        <w:t xml:space="preserve">* VAT is charged in accordance with the Value Added Tax Act, 2013 of Kenya. Withholding tax is deducted as per Section 3 of the Income Tax Act, 2015.</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fourteen (14) calendar days from the date of this Invoice, i.e., on or before 30 June 2025.</w:t>
      </w:r>
    </w:p>
    <w:p>
      <w:pPr>
        <w:pStyle w:val="BodyText"/>
      </w:pPr>
      <w:r>
        <w:rPr>
          <w:bCs/>
          <w:b/>
        </w:rPr>
        <w:t xml:space="preserve">Payment Method:</w:t>
      </w:r>
      <w:r>
        <w:t xml:space="preserve"> </w:t>
      </w:r>
      <w:r>
        <w:t xml:space="preserve">Bank Transfer to Apex Project Solutions Ltd., Equity Bank PLC, Account No: 0123456789, Branch: Westlands, Nairobi, Kenya. SWIFT Code: EQBKKEKE.</w:t>
      </w:r>
    </w:p>
    <w:p>
      <w:pPr>
        <w:pStyle w:val="BodyText"/>
      </w:pPr>
      <w:r>
        <w:rPr>
          <w:bCs/>
          <w:b/>
        </w:rPr>
        <w:t xml:space="preserve">Reference:</w:t>
      </w:r>
      <w:r>
        <w:t xml:space="preserve"> </w:t>
      </w:r>
      <w:r>
        <w:t xml:space="preserve">Please quote Invoice No. APS-2025-0047 and Project Reference PM-SVC-NBO-2025-089 in all payment communications.</w:t>
      </w:r>
    </w:p>
    <w:p>
      <w:pPr>
        <w:pStyle w:val="BodyText"/>
      </w:pPr>
      <w:r>
        <w:rPr>
          <w:bCs/>
          <w:b/>
        </w:rPr>
        <w:t xml:space="preserve">Late Payment:</w:t>
      </w:r>
      <w:r>
        <w:t xml:space="preserve"> </w:t>
      </w:r>
      <w:r>
        <w:t xml:space="preserve">A penalty of 2% per month on outstanding balances will be applied in accordance with the terms of the Master Service Agreement dated 1 January 2025, executed in Kenya Nairobi.</w:t>
      </w:r>
    </w:p>
    <w:bookmarkEnd w:id="24"/>
    <w:bookmarkStart w:id="25" w:name="important-notes"/>
    <w:p>
      <w:pPr>
        <w:pStyle w:val="Heading3"/>
      </w:pPr>
      <w:r>
        <w:t xml:space="preserve">Important Notes</w:t>
      </w:r>
    </w:p>
    <w:p>
      <w:pPr>
        <w:pStyle w:val="FirstParagraph"/>
      </w:pPr>
      <w:r>
        <w:t xml:space="preserve">1. This Invoice covers professional services rendered by the designated Project Manager, Eng. Sarah Wanjiru Kamau, for the period of May 2025 on the Eastgate Commercial Tower project located in Kenya Nairobi.</w:t>
      </w:r>
    </w:p>
    <w:p>
      <w:pPr>
        <w:pStyle w:val="BodyText"/>
      </w:pPr>
      <w:r>
        <w:t xml:space="preserve">2. All services have been performed in full compliance with the project specifications, the Kenya Building and Construction Authority (BCA) regulations, and the contractual obligations outlined in the Master Service Agreement.</w:t>
      </w:r>
    </w:p>
    <w:p>
      <w:pPr>
        <w:pStyle w:val="BodyText"/>
      </w:pPr>
      <w:r>
        <w:t xml:space="preserve">3. The Project Manager confirms that all site activities during the billing period adhered to the approved construction programme and that no critical delays were recorded.</w:t>
      </w:r>
    </w:p>
    <w:p>
      <w:pPr>
        <w:pStyle w:val="BodyText"/>
      </w:pPr>
      <w:r>
        <w:t xml:space="preserve">4. This Invoice is issued in accordance with the Kenya Revenue Authority (KRA) eTIMS (Electronic Tax Invoice Management System) requirements. A digital receipt will be generated upon successful payment.</w:t>
      </w:r>
    </w:p>
    <w:p>
      <w:pPr>
        <w:pStyle w:val="BodyText"/>
      </w:pPr>
      <w:r>
        <w:t xml:space="preserve">5. Any disputes regarding the charges on this Invoice must be raised in writing within seven (7) days of receipt. Failure to do so shall constitute acceptance of the Invoice as presented.</w:t>
      </w:r>
    </w:p>
    <w:p>
      <w:pPr>
        <w:pStyle w:val="BodyText"/>
      </w:pPr>
      <w:r>
        <w:t xml:space="preserve">6. Apex Project Solutions Ltd. is a registered company in Kenya (Company Reg. No: 123456/2018) and operates in full compliance with the Companies Act, 2017 of Kenya.</w:t>
      </w:r>
    </w:p>
    <w:bookmarkEnd w:id="25"/>
    <w:p>
      <w:pPr>
        <w:pStyle w:val="BodyText"/>
      </w:pPr>
      <w:r>
        <w:rPr>
          <w:bCs/>
          <w:b/>
        </w:rPr>
        <w:t xml:space="preserve">Prepared By:</w:t>
      </w:r>
      <w:r>
        <w:br/>
      </w:r>
      <w:r>
        <w:t xml:space="preserve">Eng. Sarah Wanjiru Kamau</w:t>
      </w:r>
      <w:r>
        <w:br/>
      </w:r>
      <w:r>
        <w:t xml:space="preserve">Project Manager</w:t>
      </w:r>
      <w:r>
        <w:br/>
      </w:r>
      <w:r>
        <w:t xml:space="preserve">Apex Project Solutions Ltd.</w:t>
      </w:r>
    </w:p>
    <w:p>
      <w:pPr>
        <w:pStyle w:val="BodyText"/>
      </w:pPr>
      <w:r>
        <w:rPr>
          <w:bCs/>
          <w:b/>
        </w:rPr>
        <w:t xml:space="preserve">Authorised By:</w:t>
      </w:r>
      <w:r>
        <w:br/>
      </w:r>
      <w:r>
        <w:t xml:space="preserve">Mr. David Otieno</w:t>
      </w:r>
      <w:r>
        <w:br/>
      </w:r>
      <w:r>
        <w:t xml:space="preserve">Finance Director</w:t>
      </w:r>
      <w:r>
        <w:br/>
      </w:r>
      <w:r>
        <w:t xml:space="preserve">Apex Project Solutions Ltd.</w:t>
      </w:r>
    </w:p>
    <w:p>
      <w:pPr>
        <w:pStyle w:val="BodyText"/>
      </w:pPr>
      <w:r>
        <w:rPr>
          <w:bCs/>
          <w:b/>
        </w:rPr>
        <w:t xml:space="preserve">Apex Project Solutions Ltd.</w:t>
      </w:r>
      <w:r>
        <w:t xml:space="preserve"> </w:t>
      </w:r>
      <w:r>
        <w:t xml:space="preserve">| Office 412, River Road, Westlands, Kenya Nairobi | P.O. Box 12345-00100</w:t>
      </w:r>
    </w:p>
    <w:p>
      <w:pPr>
        <w:pStyle w:val="BodyText"/>
      </w:pPr>
      <w:r>
        <w:t xml:space="preserve">Tel: +254 700 123 456 | Email: billing@apexprojectsolutions.co.ke | KRA PIN: P051234567X</w:t>
      </w:r>
    </w:p>
    <w:p>
      <w:pPr>
        <w:pStyle w:val="BodyText"/>
      </w:pPr>
      <w:r>
        <w:t xml:space="preserve">This Invoice is a legally binding document under the laws of the Republic of Kenya. All disputes shall be subject to the exclusive jurisdiction of the courts of Kenya Nairobi.</w:t>
      </w:r>
    </w:p>
    <w:p>
      <w:pPr>
        <w:pStyle w:val="BodyText"/>
      </w:pPr>
      <w:r>
        <w:t xml:space="preserve">Invoice generated on 15 June 2025 | Page 1 of 1 | Document ID: INV-APS-2025-0047-FINAL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Kenya Nairobi</dc:title>
  <dc:creator/>
  <dc:language>en</dc:language>
  <cp:keywords/>
  <dcterms:created xsi:type="dcterms:W3CDTF">2026-10-10T08:29:55Z</dcterms:created>
  <dcterms:modified xsi:type="dcterms:W3CDTF">2026-10-10T08:29:55Z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