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gulf-strategic-project-management-llc"/>
    <w:p>
      <w:pPr>
        <w:pStyle w:val="Heading1"/>
      </w:pPr>
      <w:r>
        <w:t xml:space="preserve">Gulf Strategic Project Management LLC</w:t>
      </w:r>
    </w:p>
    <w:p>
      <w:pPr>
        <w:pStyle w:val="FirstParagraph"/>
      </w:pPr>
      <w:r>
        <w:t xml:space="preserve">Office 1204, Al Hamra Tower, Al Hamra Street</w:t>
      </w:r>
    </w:p>
    <w:p>
      <w:pPr>
        <w:pStyle w:val="BodyText"/>
      </w:pPr>
      <w:r>
        <w:t xml:space="preserve">Kuwait Kuwait City, P.O. Box 4521, Safat 13001</w:t>
      </w:r>
    </w:p>
    <w:p>
      <w:pPr>
        <w:pStyle w:val="BodyText"/>
      </w:pPr>
      <w:r>
        <w:t xml:space="preserve">State of Kuwait</w:t>
      </w:r>
    </w:p>
    <w:p>
      <w:pPr>
        <w:pStyle w:val="BodyText"/>
      </w:pPr>
      <w:r>
        <w:t xml:space="preserve">Tel: +965 2244 8899 | Email: billing@gulfstrategicpm.com.kw</w:t>
      </w:r>
    </w:p>
    <w:p>
      <w:pPr>
        <w:pStyle w:val="BodyText"/>
      </w:pPr>
      <w:r>
        <w:t xml:space="preserve">Commercial Registration No: 118452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GSPM-2025-0047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KWC-PM-2025-012</w:t>
      </w:r>
    </w:p>
    <w:p>
      <w:pPr>
        <w:pStyle w:val="BodyText"/>
      </w:pPr>
      <w:r>
        <w:t xml:space="preserve">DUE IN 15 DAYS</w:t>
      </w:r>
    </w:p>
    <w:bookmarkEnd w:id="21"/>
    <w:bookmarkStart w:id="22" w:name="bill-to"/>
    <w:p>
      <w:pPr>
        <w:pStyle w:val="Heading3"/>
      </w:pPr>
      <w:r>
        <w:t xml:space="preserve">Bill To</w:t>
      </w:r>
    </w:p>
    <w:p>
      <w:pPr>
        <w:pStyle w:val="FirstParagraph"/>
      </w:pPr>
      <w:r>
        <w:rPr>
          <w:bCs/>
          <w:b/>
        </w:rPr>
        <w:t xml:space="preserve">Al Noor Development &amp; Construction Co. W.L.L.</w:t>
      </w:r>
    </w:p>
    <w:p>
      <w:pPr>
        <w:pStyle w:val="BodyText"/>
      </w:pPr>
      <w:r>
        <w:t xml:space="preserve">Attn: Mr. Khalid Al-Sabah, Chief Operations Officer</w:t>
      </w:r>
    </w:p>
    <w:p>
      <w:pPr>
        <w:pStyle w:val="BodyText"/>
      </w:pPr>
      <w:r>
        <w:t xml:space="preserve">Headquarters, Block 2, Street 14</w:t>
      </w:r>
    </w:p>
    <w:p>
      <w:pPr>
        <w:pStyle w:val="BodyText"/>
      </w:pPr>
      <w:r>
        <w:t xml:space="preserve">Salmiya, Kuwait Kuwait City</w:t>
      </w:r>
    </w:p>
    <w:p>
      <w:pPr>
        <w:pStyle w:val="BodyText"/>
      </w:pPr>
      <w:r>
        <w:t xml:space="preserve">State of Kuwait</w:t>
      </w:r>
    </w:p>
    <w:p>
      <w:pPr>
        <w:pStyle w:val="BodyText"/>
      </w:pPr>
      <w:r>
        <w:t xml:space="preserve">VAT No: KU123456789</w:t>
      </w:r>
    </w:p>
    <w:p>
      <w:pPr>
        <w:pStyle w:val="BodyText"/>
      </w:pPr>
      <w:r>
        <w:t xml:space="preserve">Tel: +965 2477 3311</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Salmiya Commercial Tower Phase II</w:t>
      </w:r>
    </w:p>
    <w:p>
      <w:pPr>
        <w:pStyle w:val="BodyText"/>
      </w:pPr>
      <w:r>
        <w:rPr>
          <w:bCs/>
          <w:b/>
        </w:rPr>
        <w:t xml:space="preserve">Location:</w:t>
      </w:r>
      <w:r>
        <w:t xml:space="preserve"> </w:t>
      </w:r>
      <w:r>
        <w:t xml:space="preserve">Kuwait Kuwait City, Salmiya District</w:t>
      </w:r>
    </w:p>
    <w:p>
      <w:pPr>
        <w:pStyle w:val="BodyText"/>
      </w:pPr>
      <w:r>
        <w:rPr>
          <w:bCs/>
          <w:b/>
        </w:rPr>
        <w:t xml:space="preserve">Service Period:</w:t>
      </w:r>
      <w:r>
        <w:t xml:space="preserve"> </w:t>
      </w:r>
      <w:r>
        <w:t xml:space="preserve">01 May 2025 – 31 May 2025</w:t>
      </w:r>
    </w:p>
    <w:p>
      <w:pPr>
        <w:pStyle w:val="BodyText"/>
      </w:pPr>
      <w:r>
        <w:rPr>
          <w:bCs/>
          <w:b/>
        </w:rPr>
        <w:t xml:space="preserve">Contract No:</w:t>
      </w:r>
      <w:r>
        <w:t xml:space="preserve"> </w:t>
      </w:r>
      <w:r>
        <w:t xml:space="preserve">ANC-GSPM-2025-003</w:t>
      </w:r>
    </w:p>
    <w:p>
      <w:pPr>
        <w:pStyle w:val="BodyText"/>
      </w:pPr>
      <w:r>
        <w:rPr>
          <w:bCs/>
          <w:b/>
        </w:rPr>
        <w:t xml:space="preserve">Project Manager:</w:t>
      </w:r>
      <w:r>
        <w:t xml:space="preserve"> </w:t>
      </w:r>
      <w:r>
        <w:t xml:space="preserve">Eng. Sarah Al-Mutawa, PMP</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(KWD)</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Senior Project Manager – Full-time on-site supervision and coordination for the Salmiya Commercial Tower Phase II construction project in Kuwait Kuwait City. Includes daily progress reporting, stakeholder meetings, and schedule management.</w:t>
            </w:r>
          </w:p>
        </w:tc>
        <w:tc>
          <w:tcPr/>
          <w:p>
            <w:pPr>
              <w:pStyle w:val="Compact"/>
              <w:jc w:val="left"/>
            </w:pPr>
            <w:r>
              <w:t xml:space="preserve">1,250.000</w:t>
            </w:r>
          </w:p>
        </w:tc>
        <w:tc>
          <w:tcPr/>
          <w:p>
            <w:pPr>
              <w:pStyle w:val="Compact"/>
              <w:jc w:val="left"/>
            </w:pPr>
            <w:r>
              <w:t xml:space="preserve">22</w:t>
            </w:r>
          </w:p>
        </w:tc>
        <w:tc>
          <w:tcPr/>
          <w:p>
            <w:pPr>
              <w:pStyle w:val="Compact"/>
              <w:jc w:val="left"/>
            </w:pPr>
            <w:r>
              <w:t xml:space="preserve">Days</w:t>
            </w:r>
          </w:p>
        </w:tc>
        <w:tc>
          <w:tcPr/>
          <w:p>
            <w:pPr>
              <w:pStyle w:val="Compact"/>
              <w:jc w:val="left"/>
            </w:pPr>
            <w:r>
              <w:t xml:space="preserve">27,500.000</w:t>
            </w:r>
          </w:p>
        </w:tc>
      </w:tr>
      <w:tr>
        <w:tc>
          <w:tcPr/>
          <w:p>
            <w:pPr>
              <w:pStyle w:val="Compact"/>
              <w:jc w:val="left"/>
            </w:pPr>
            <w:r>
              <w:t xml:space="preserve">2</w:t>
            </w:r>
          </w:p>
        </w:tc>
        <w:tc>
          <w:tcPr/>
          <w:p>
            <w:pPr>
              <w:pStyle w:val="Compact"/>
              <w:jc w:val="left"/>
            </w:pPr>
            <w:r>
              <w:t xml:space="preserve">Project Manager – Risk Assessment and Mitigation Planning. Comprehensive risk register development, probability-impact matrix analysis, and contingency planning for all construction phases in Kuwait Kuwait City.</w:t>
            </w:r>
          </w:p>
        </w:tc>
        <w:tc>
          <w:tcPr/>
          <w:p>
            <w:pPr>
              <w:pStyle w:val="Compact"/>
              <w:jc w:val="left"/>
            </w:pPr>
            <w:r>
              <w:t xml:space="preserve">850.000</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3,400.000</w:t>
            </w:r>
          </w:p>
        </w:tc>
      </w:tr>
      <w:tr>
        <w:tc>
          <w:tcPr/>
          <w:p>
            <w:pPr>
              <w:pStyle w:val="Compact"/>
              <w:jc w:val="left"/>
            </w:pPr>
            <w:r>
              <w:t xml:space="preserve">3</w:t>
            </w:r>
          </w:p>
        </w:tc>
        <w:tc>
          <w:tcPr/>
          <w:p>
            <w:pPr>
              <w:pStyle w:val="Compact"/>
              <w:jc w:val="left"/>
            </w:pPr>
            <w:r>
              <w:t xml:space="preserve">Project Manager – Quality Assurance and Compliance Review. Monthly QA/QC audits, inspection coordination with Kuwait Municipality, and compliance verification against Kuwait Building Code standards.</w:t>
            </w:r>
          </w:p>
        </w:tc>
        <w:tc>
          <w:tcPr/>
          <w:p>
            <w:pPr>
              <w:pStyle w:val="Compact"/>
              <w:jc w:val="left"/>
            </w:pPr>
            <w:r>
              <w:t xml:space="preserve">1,100.000</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1,100.000</w:t>
            </w:r>
          </w:p>
        </w:tc>
      </w:tr>
      <w:tr>
        <w:tc>
          <w:tcPr/>
          <w:p>
            <w:pPr>
              <w:pStyle w:val="Compact"/>
              <w:jc w:val="left"/>
            </w:pPr>
            <w:r>
              <w:t xml:space="preserve">4</w:t>
            </w:r>
          </w:p>
        </w:tc>
        <w:tc>
          <w:tcPr/>
          <w:p>
            <w:pPr>
              <w:pStyle w:val="Compact"/>
              <w:jc w:val="left"/>
            </w:pPr>
            <w:r>
              <w:t xml:space="preserve">Project Manager – Subcontractor and Vendor Management. Coordination of 14 active subcontractors, procurement oversight, and contract administration for materials and equipment delivery to the Kuwait Kuwait City site.</w:t>
            </w:r>
          </w:p>
        </w:tc>
        <w:tc>
          <w:tcPr/>
          <w:p>
            <w:pPr>
              <w:pStyle w:val="Compact"/>
              <w:jc w:val="left"/>
            </w:pPr>
            <w:r>
              <w:t xml:space="preserve">650.000</w:t>
            </w:r>
          </w:p>
        </w:tc>
        <w:tc>
          <w:tcPr/>
          <w:p>
            <w:pPr>
              <w:pStyle w:val="Compact"/>
              <w:jc w:val="left"/>
            </w:pPr>
            <w:r>
              <w:t xml:space="preserve">8</w:t>
            </w:r>
          </w:p>
        </w:tc>
        <w:tc>
          <w:tcPr/>
          <w:p>
            <w:pPr>
              <w:pStyle w:val="Compact"/>
              <w:jc w:val="left"/>
            </w:pPr>
            <w:r>
              <w:t xml:space="preserve">Days</w:t>
            </w:r>
          </w:p>
        </w:tc>
        <w:tc>
          <w:tcPr/>
          <w:p>
            <w:pPr>
              <w:pStyle w:val="Compact"/>
              <w:jc w:val="left"/>
            </w:pPr>
            <w:r>
              <w:t xml:space="preserve">5,200.000</w:t>
            </w:r>
          </w:p>
        </w:tc>
      </w:tr>
      <w:tr>
        <w:tc>
          <w:tcPr/>
          <w:p>
            <w:pPr>
              <w:pStyle w:val="Compact"/>
              <w:jc w:val="left"/>
            </w:pPr>
            <w:r>
              <w:t xml:space="preserve">5</w:t>
            </w:r>
          </w:p>
        </w:tc>
        <w:tc>
          <w:tcPr/>
          <w:p>
            <w:pPr>
              <w:pStyle w:val="Compact"/>
              <w:jc w:val="left"/>
            </w:pPr>
            <w:r>
              <w:t xml:space="preserve">Project Manager – Monthly Progress Reporting and Client Presentation. Preparation and delivery of comprehensive monthly progress reports, earned value analysis, and formal presentation to the client board in Kuwait Kuwait City.</w:t>
            </w:r>
          </w:p>
        </w:tc>
        <w:tc>
          <w:tcPr/>
          <w:p>
            <w:pPr>
              <w:pStyle w:val="Compact"/>
              <w:jc w:val="left"/>
            </w:pPr>
            <w:r>
              <w:t xml:space="preserve">950.000</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950.000</w:t>
            </w:r>
          </w:p>
        </w:tc>
      </w:tr>
      <w:tr>
        <w:tc>
          <w:tcPr/>
          <w:p>
            <w:pPr>
              <w:pStyle w:val="Compact"/>
              <w:jc w:val="left"/>
            </w:pPr>
            <w:r>
              <w:t xml:space="preserve">6</w:t>
            </w:r>
          </w:p>
        </w:tc>
        <w:tc>
          <w:tcPr/>
          <w:p>
            <w:pPr>
              <w:pStyle w:val="Compact"/>
              <w:jc w:val="left"/>
            </w:pPr>
            <w:r>
              <w:t xml:space="preserve">Project Manager – Health, Safety, and Environment (HSE) Oversight. Weekly HSE inspections, safety toolbox talks, incident reporting, and coordination with Kuwait Fire &amp; Civil Defense for the Kuwait Kuwait City project site.</w:t>
            </w:r>
          </w:p>
        </w:tc>
        <w:tc>
          <w:tcPr/>
          <w:p>
            <w:pPr>
              <w:pStyle w:val="Compact"/>
              <w:jc w:val="left"/>
            </w:pPr>
            <w:r>
              <w:t xml:space="preserve">475.000</w:t>
            </w:r>
          </w:p>
        </w:tc>
        <w:tc>
          <w:tcPr/>
          <w:p>
            <w:pPr>
              <w:pStyle w:val="Compact"/>
              <w:jc w:val="left"/>
            </w:pPr>
            <w:r>
              <w:t xml:space="preserve">4</w:t>
            </w:r>
          </w:p>
        </w:tc>
        <w:tc>
          <w:tcPr/>
          <w:p>
            <w:pPr>
              <w:pStyle w:val="Compact"/>
              <w:jc w:val="left"/>
            </w:pPr>
            <w:r>
              <w:t xml:space="preserve">Weeks</w:t>
            </w:r>
          </w:p>
        </w:tc>
        <w:tc>
          <w:tcPr/>
          <w:p>
            <w:pPr>
              <w:pStyle w:val="Compact"/>
              <w:jc w:val="left"/>
            </w:pPr>
            <w:r>
              <w:t xml:space="preserve">1,900.000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40,050.000 KWD</w:t>
            </w:r>
          </w:p>
        </w:tc>
      </w:tr>
      <w:tr>
        <w:tc>
          <w:tcPr/>
          <w:p>
            <w:pPr>
              <w:pStyle w:val="Compact"/>
              <w:jc w:val="left"/>
            </w:pPr>
            <w:r>
              <w:t xml:space="preserve">VAT (5%)</w:t>
            </w:r>
          </w:p>
        </w:tc>
        <w:tc>
          <w:tcPr/>
          <w:p>
            <w:pPr>
              <w:pStyle w:val="Compact"/>
              <w:jc w:val="left"/>
            </w:pPr>
            <w:r>
              <w:t xml:space="preserve">2,002.500 KWD</w:t>
            </w:r>
          </w:p>
        </w:tc>
      </w:tr>
      <w:tr>
        <w:tc>
          <w:tcPr/>
          <w:p>
            <w:pPr>
              <w:pStyle w:val="Compact"/>
              <w:jc w:val="left"/>
            </w:pPr>
            <w:r>
              <w:t xml:space="preserve">Withholding Tax (10%)</w:t>
            </w:r>
          </w:p>
        </w:tc>
        <w:tc>
          <w:tcPr/>
          <w:p>
            <w:pPr>
              <w:pStyle w:val="Compact"/>
              <w:jc w:val="left"/>
            </w:pPr>
            <w:r>
              <w:t xml:space="preserve">(4,005.000) KWD</w:t>
            </w:r>
          </w:p>
        </w:tc>
      </w:tr>
      <w:tr>
        <w:tc>
          <w:tcPr/>
          <w:p>
            <w:pPr>
              <w:pStyle w:val="Compact"/>
              <w:jc w:val="left"/>
            </w:pPr>
            <w:r>
              <w:t xml:space="preserve">NET AMOUNT DUE</w:t>
            </w:r>
          </w:p>
        </w:tc>
        <w:tc>
          <w:tcPr/>
          <w:p>
            <w:pPr>
              <w:pStyle w:val="Compact"/>
              <w:jc w:val="left"/>
            </w:pPr>
            <w:r>
              <w:t xml:space="preserve">38,047.500 KWD</w:t>
            </w:r>
          </w:p>
        </w:tc>
      </w:tr>
    </w:tbl>
    <w:bookmarkStart w:id="24" w:name="terms-and-conditions-of-this-invoice"/>
    <w:p>
      <w:pPr>
        <w:pStyle w:val="Heading3"/>
      </w:pPr>
      <w:r>
        <w:t xml:space="preserve">Terms and Conditions of This Invoice</w:t>
      </w:r>
    </w:p>
    <w:p>
      <w:pPr>
        <w:pStyle w:val="FirstParagraph"/>
      </w:pPr>
      <w:r>
        <w:t xml:space="preserve">This Invoice is issued by Gulf Strategic Project Management LLC, a company duly registered in the State of Kuwait, for professional Project Manager services rendered at the project site located in Kuwait Kuwait City. The following terms govern the payment and acceptance of this Invoice:</w:t>
      </w:r>
    </w:p>
    <w:p>
      <w:pPr>
        <w:numPr>
          <w:ilvl w:val="0"/>
          <w:numId w:val="1001"/>
        </w:numPr>
        <w:pStyle w:val="Compact"/>
      </w:pPr>
      <w:r>
        <w:rPr>
          <w:bCs/>
          <w:b/>
        </w:rPr>
        <w:t xml:space="preserve">Payment Terms:</w:t>
      </w:r>
      <w:r>
        <w:t xml:space="preserve"> </w:t>
      </w:r>
      <w:r>
        <w:t xml:space="preserve">Payment of the full net amount stated in this Invoice is due within fifteen (15) calendar days from the Invoice date, no later than 30 June 2025. Payment shall be made via bank transfer to the account specified below.</w:t>
      </w:r>
    </w:p>
    <w:p>
      <w:pPr>
        <w:numPr>
          <w:ilvl w:val="0"/>
          <w:numId w:val="1001"/>
        </w:numPr>
        <w:pStyle w:val="Compact"/>
      </w:pPr>
      <w:r>
        <w:rPr>
          <w:bCs/>
          <w:b/>
        </w:rPr>
        <w:t xml:space="preserve">Bank Details:</w:t>
      </w:r>
      <w:r>
        <w:t xml:space="preserve"> </w:t>
      </w:r>
      <w:r>
        <w:t xml:space="preserve">Kuwait National Bank, Account Name: Gulf Strategic Project Management LLC, IBAN: KW81 KNBK 0000 1234 5678 9012 3456, SWIFT: KNBK KW KW.</w:t>
      </w:r>
    </w:p>
    <w:p>
      <w:pPr>
        <w:numPr>
          <w:ilvl w:val="0"/>
          <w:numId w:val="1001"/>
        </w:numPr>
        <w:pStyle w:val="Compact"/>
      </w:pPr>
      <w:r>
        <w:rPr>
          <w:bCs/>
          <w:b/>
        </w:rPr>
        <w:t xml:space="preserve">Late Payment:</w:t>
      </w:r>
      <w:r>
        <w:t xml:space="preserve"> </w:t>
      </w:r>
      <w:r>
        <w:t xml:space="preserve">Any amount not received by the due date shall be subject to a late payment penalty of 1.5% per month, calculated on the outstanding balance, in accordance with Kuwaiti commercial law.</w:t>
      </w:r>
    </w:p>
    <w:p>
      <w:pPr>
        <w:numPr>
          <w:ilvl w:val="0"/>
          <w:numId w:val="1001"/>
        </w:numPr>
        <w:pStyle w:val="Compact"/>
      </w:pPr>
      <w:r>
        <w:rPr>
          <w:bCs/>
          <w:b/>
        </w:rPr>
        <w:t xml:space="preserve">Withholding Tax:</w:t>
      </w:r>
      <w:r>
        <w:t xml:space="preserve"> </w:t>
      </w:r>
      <w:r>
        <w:t xml:space="preserve">The 10% withholding tax has been deducted in accordance with the Kuwait Public Authority for Income Tax regulations. The client is responsible for remitting the withheld amount to the relevant tax authority.</w:t>
      </w:r>
    </w:p>
    <w:p>
      <w:pPr>
        <w:numPr>
          <w:ilvl w:val="0"/>
          <w:numId w:val="1001"/>
        </w:numPr>
        <w:pStyle w:val="Compact"/>
      </w:pPr>
      <w:r>
        <w:rPr>
          <w:bCs/>
          <w:b/>
        </w:rPr>
        <w:t xml:space="preserve">Disputes:</w:t>
      </w:r>
      <w:r>
        <w:t xml:space="preserve"> </w:t>
      </w:r>
      <w:r>
        <w:t xml:space="preserve">Any dispute arising from this Invoice or the underlying Project Manager services agreement shall be resolved through amicable negotiation. Failing resolution within thirty (30) days, the matter shall be referred to the competent courts in Kuwait Kuwait City.</w:t>
      </w:r>
    </w:p>
    <w:p>
      <w:pPr>
        <w:numPr>
          <w:ilvl w:val="0"/>
          <w:numId w:val="1001"/>
        </w:numPr>
        <w:pStyle w:val="Compact"/>
      </w:pPr>
      <w:r>
        <w:rPr>
          <w:bCs/>
          <w:b/>
        </w:rPr>
        <w:t xml:space="preserve">Validity:</w:t>
      </w:r>
      <w:r>
        <w:t xml:space="preserve"> </w:t>
      </w:r>
      <w:r>
        <w:t xml:space="preserve">This Invoice is valid for ninety (90) days from the date of issue. Services described herein were performed under Contract No. ANC-GSPM-2025-003 and are non-refundable once rendered.</w:t>
      </w:r>
    </w:p>
    <w:p>
      <w:pPr>
        <w:numPr>
          <w:ilvl w:val="0"/>
          <w:numId w:val="1001"/>
        </w:numPr>
        <w:pStyle w:val="Compact"/>
      </w:pPr>
      <w:r>
        <w:rPr>
          <w:bCs/>
          <w:b/>
        </w:rPr>
        <w:t xml:space="preserve">Scope Confirmation:</w:t>
      </w:r>
      <w:r>
        <w:t xml:space="preserve"> </w:t>
      </w:r>
      <w:r>
        <w:t xml:space="preserve">The Project Manager services detailed in this Invoice were performed in full compliance with the scope of work, deliverables, and milestones outlined in the master service agreement signed on 10 April 2025 in Kuwait Kuwait City.</w:t>
      </w:r>
    </w:p>
    <w:bookmarkEnd w:id="24"/>
    <w:p>
      <w:pPr>
        <w:pStyle w:val="FirstParagraph"/>
      </w:pPr>
      <w:r>
        <w:rPr>
          <w:bCs/>
          <w:b/>
        </w:rPr>
        <w:t xml:space="preserve">Gulf Strategic Project Management LLC</w:t>
      </w:r>
      <w:r>
        <w:t xml:space="preserve"> </w:t>
      </w:r>
      <w:r>
        <w:t xml:space="preserve">| Kuwait Kuwait City, State of Kuwait</w:t>
      </w:r>
    </w:p>
    <w:p>
      <w:pPr>
        <w:pStyle w:val="BodyText"/>
      </w:pPr>
      <w:r>
        <w:t xml:space="preserve">This Invoice was generated electronically and is valid without a physical signature. For queries regarding this Invoice, please contact our billing department at billing@gulfstrategicpm.com.kw or call +965 2244 8899, Monday to Friday, 8:00 AM to 4:00 PM Kuwait Standard Time.</w:t>
      </w:r>
    </w:p>
    <w:p>
      <w:pPr>
        <w:pStyle w:val="BodyText"/>
      </w:pPr>
      <w:r>
        <w:t xml:space="preserve">Thank you for your business. We appreciate the opportunity to provide Project Manager services for your project in Kuwait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Kuwait Kuwait City</dc:title>
  <dc:creator/>
  <dc:language>en</dc:language>
  <cp:keywords/>
  <dcterms:created xsi:type="dcterms:W3CDTF">2026-10-10T02:32:27Z</dcterms:created>
  <dcterms:modified xsi:type="dcterms:W3CDTF">2026-10-10T02:32:27Z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