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apex-project-management-sdn.-bhd."/>
    <w:p>
      <w:pPr>
        <w:pStyle w:val="Heading1"/>
      </w:pPr>
      <w:r>
        <w:t xml:space="preserve">Apex Project Management Sdn. Bhd.</w:t>
      </w:r>
    </w:p>
    <w:p>
      <w:pPr>
        <w:pStyle w:val="FirstParagraph"/>
      </w:pPr>
      <w:r>
        <w:t xml:space="preserve">Level 24, Menara KL, Jalan Sultan Ismail</w:t>
      </w:r>
    </w:p>
    <w:p>
      <w:pPr>
        <w:pStyle w:val="BodyText"/>
      </w:pPr>
      <w:r>
        <w:t xml:space="preserve">50250 Malaysia Kuala Lumpur, Federal Territory</w:t>
      </w:r>
    </w:p>
    <w:p>
      <w:pPr>
        <w:pStyle w:val="BodyText"/>
      </w:pPr>
      <w:r>
        <w:t xml:space="preserve">Tel: +603-2180-4455 | Email: billing@apexpm.com.my</w:t>
      </w:r>
    </w:p>
    <w:p>
      <w:pPr>
        <w:pStyle w:val="BodyText"/>
      </w:pPr>
      <w:r>
        <w:t xml:space="preserve">Company Reg. No: 201901045678 (K)</w:t>
      </w:r>
    </w:p>
    <w:p>
      <w:pPr>
        <w:pStyle w:val="BodyText"/>
      </w:pPr>
      <w:r>
        <w:t xml:space="preserve">FRP No: 001789456321</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APM-2025-KL-00847</w:t>
      </w:r>
    </w:p>
    <w:p>
      <w:pPr>
        <w:pStyle w:val="BodyText"/>
      </w:pPr>
      <w:r>
        <w:t xml:space="preserve">Date Issued: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Horizon Development Group Sdn. Bhd.</w:t>
      </w:r>
    </w:p>
    <w:p>
      <w:pPr>
        <w:pStyle w:val="BodyText"/>
      </w:pPr>
      <w:r>
        <w:t xml:space="preserve">Attention: Mr. Tan Wei Ming, Chief Operations Officer</w:t>
      </w:r>
    </w:p>
    <w:p>
      <w:pPr>
        <w:pStyle w:val="BodyText"/>
      </w:pPr>
      <w:r>
        <w:t xml:space="preserve">Level 8, Menara Maxis, Jalan Tun Razak</w:t>
      </w:r>
    </w:p>
    <w:p>
      <w:pPr>
        <w:pStyle w:val="BodyText"/>
      </w:pPr>
      <w:r>
        <w:t xml:space="preserve">50400 Malaysia Kuala Lumpur, Federal Territory</w:t>
      </w:r>
    </w:p>
    <w:p>
      <w:pPr>
        <w:pStyle w:val="BodyText"/>
      </w:pPr>
      <w:r>
        <w:t xml:space="preserve">Tel: +603-2165-8800</w:t>
      </w:r>
    </w:p>
    <w:p>
      <w:pPr>
        <w:pStyle w:val="BodyText"/>
      </w:pPr>
      <w:r>
        <w:t xml:space="preserve">Email: finance@horizondg.com.my</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Integrated Smart City Infrastructure Rollout</w:t>
      </w:r>
    </w:p>
    <w:p>
      <w:pPr>
        <w:pStyle w:val="BodyText"/>
      </w:pPr>
      <w:r>
        <w:rPr>
          <w:bCs/>
          <w:b/>
        </w:rPr>
        <w:t xml:space="preserve">Project Manager:</w:t>
      </w:r>
      <w:r>
        <w:t xml:space="preserve"> </w:t>
      </w:r>
      <w:r>
        <w:t xml:space="preserve">Pn. Aisyah binti Rahman (PMP, PRINCE2)</w:t>
      </w:r>
    </w:p>
    <w:p>
      <w:pPr>
        <w:pStyle w:val="BodyText"/>
      </w:pPr>
      <w:r>
        <w:rPr>
          <w:bCs/>
          <w:b/>
        </w:rPr>
        <w:t xml:space="preserve">Engagement Period:</w:t>
      </w:r>
      <w:r>
        <w:t xml:space="preserve"> </w:t>
      </w:r>
      <w:r>
        <w:t xml:space="preserve">1 January 2025 – 31 May 2025</w:t>
      </w:r>
    </w:p>
    <w:p>
      <w:pPr>
        <w:pStyle w:val="BodyText"/>
      </w:pPr>
      <w:r>
        <w:rPr>
          <w:bCs/>
          <w:b/>
        </w:rPr>
        <w:t xml:space="preserve">Location:</w:t>
      </w:r>
      <w:r>
        <w:t xml:space="preserve"> </w:t>
      </w:r>
      <w:r>
        <w:t xml:space="preserve">Malaysia Kuala Lumpur, Federal Territory</w:t>
      </w:r>
    </w:p>
    <w:p>
      <w:pPr>
        <w:pStyle w:val="BodyText"/>
      </w:pPr>
      <w:r>
        <w:rPr>
          <w:bCs/>
          <w:b/>
        </w:rPr>
        <w:t xml:space="preserve">Contract Ref:</w:t>
      </w:r>
      <w:r>
        <w:t xml:space="preserve"> </w:t>
      </w:r>
      <w:r>
        <w:t xml:space="preserve">HDG-APM-2025-0032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(MYR)</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Project Manager – Overall programme leadership, stakeholder coordination, and delivery oversight for the Smart City Infrastructure Rollout in Malaysia Kuala Lumpur</w:t>
            </w:r>
          </w:p>
        </w:tc>
        <w:tc>
          <w:tcPr/>
          <w:p>
            <w:pPr>
              <w:pStyle w:val="Compact"/>
              <w:jc w:val="left"/>
            </w:pPr>
            <w:r>
              <w:t xml:space="preserve">18,500.00</w:t>
            </w:r>
          </w:p>
        </w:tc>
        <w:tc>
          <w:tcPr/>
          <w:p>
            <w:pPr>
              <w:pStyle w:val="Compact"/>
              <w:jc w:val="left"/>
            </w:pPr>
            <w:r>
              <w:t xml:space="preserve">5</w:t>
            </w:r>
          </w:p>
        </w:tc>
        <w:tc>
          <w:tcPr/>
          <w:p>
            <w:pPr>
              <w:pStyle w:val="Compact"/>
              <w:jc w:val="left"/>
            </w:pPr>
            <w:r>
              <w:t xml:space="preserve">Months</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Project Manager – Risk management, change control governance, and escalation handling across all workstreams</w:t>
            </w:r>
          </w:p>
        </w:tc>
        <w:tc>
          <w:tcPr/>
          <w:p>
            <w:pPr>
              <w:pStyle w:val="Compact"/>
              <w:jc w:val="left"/>
            </w:pPr>
            <w:r>
              <w:t xml:space="preserve">4,200.00</w:t>
            </w:r>
          </w:p>
        </w:tc>
        <w:tc>
          <w:tcPr/>
          <w:p>
            <w:pPr>
              <w:pStyle w:val="Compact"/>
              <w:jc w:val="left"/>
            </w:pPr>
            <w:r>
              <w:t xml:space="preserve">20</w:t>
            </w:r>
          </w:p>
        </w:tc>
        <w:tc>
          <w:tcPr/>
          <w:p>
            <w:pPr>
              <w:pStyle w:val="Compact"/>
              <w:jc w:val="left"/>
            </w:pPr>
            <w:r>
              <w:t xml:space="preserve">Days</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Project Manager – Weekly progress reporting, milestone tracking, and monthly steering committee presentations in Malaysia Kuala Lumpur</w:t>
            </w:r>
          </w:p>
        </w:tc>
        <w:tc>
          <w:tcPr/>
          <w:p>
            <w:pPr>
              <w:pStyle w:val="Compact"/>
              <w:jc w:val="left"/>
            </w:pPr>
            <w:r>
              <w:t xml:space="preserve">3,800.00</w:t>
            </w:r>
          </w:p>
        </w:tc>
        <w:tc>
          <w:tcPr/>
          <w:p>
            <w:pPr>
              <w:pStyle w:val="Compact"/>
              <w:jc w:val="left"/>
            </w:pPr>
            <w:r>
              <w:t xml:space="preserve">22</w:t>
            </w:r>
          </w:p>
        </w:tc>
        <w:tc>
          <w:tcPr/>
          <w:p>
            <w:pPr>
              <w:pStyle w:val="Compact"/>
              <w:jc w:val="left"/>
            </w:pPr>
            <w:r>
              <w:t xml:space="preserve">Sessions</w:t>
            </w:r>
          </w:p>
        </w:tc>
        <w:tc>
          <w:tcPr/>
          <w:p>
            <w:pPr>
              <w:pStyle w:val="Compact"/>
              <w:jc w:val="left"/>
            </w:pPr>
            <w:r>
              <w:t xml:space="preserve">83,600.00</w:t>
            </w:r>
          </w:p>
        </w:tc>
      </w:tr>
      <w:tr>
        <w:tc>
          <w:tcPr/>
          <w:p>
            <w:pPr>
              <w:pStyle w:val="Compact"/>
              <w:jc w:val="left"/>
            </w:pPr>
            <w:r>
              <w:t xml:space="preserve">4</w:t>
            </w:r>
          </w:p>
        </w:tc>
        <w:tc>
          <w:tcPr/>
          <w:p>
            <w:pPr>
              <w:pStyle w:val="Compact"/>
              <w:jc w:val="left"/>
            </w:pPr>
            <w:r>
              <w:t xml:space="preserve">Project Manager – Vendor and subcontractor coordination, contract administration, and procurement support</w:t>
            </w:r>
          </w:p>
        </w:tc>
        <w:tc>
          <w:tcPr/>
          <w:p>
            <w:pPr>
              <w:pStyle w:val="Compact"/>
              <w:jc w:val="left"/>
            </w:pPr>
            <w:r>
              <w:t xml:space="preserve">3,500.00</w:t>
            </w:r>
          </w:p>
        </w:tc>
        <w:tc>
          <w:tcPr/>
          <w:p>
            <w:pPr>
              <w:pStyle w:val="Compact"/>
              <w:jc w:val="left"/>
            </w:pPr>
            <w:r>
              <w:t xml:space="preserve">15</w:t>
            </w:r>
          </w:p>
        </w:tc>
        <w:tc>
          <w:tcPr/>
          <w:p>
            <w:pPr>
              <w:pStyle w:val="Compact"/>
              <w:jc w:val="left"/>
            </w:pPr>
            <w:r>
              <w:t xml:space="preserve">Days</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Project Manager – Quality assurance audits, compliance verification with Malaysian Building and Construction Authority (CIDB), and final handover documentation</w:t>
            </w:r>
          </w:p>
        </w:tc>
        <w:tc>
          <w:tcPr/>
          <w:p>
            <w:pPr>
              <w:pStyle w:val="Compact"/>
              <w:jc w:val="left"/>
            </w:pPr>
            <w:r>
              <w:t xml:space="preserve">5,000.00</w:t>
            </w:r>
          </w:p>
        </w:tc>
        <w:tc>
          <w:tcPr/>
          <w:p>
            <w:pPr>
              <w:pStyle w:val="Compact"/>
              <w:jc w:val="left"/>
            </w:pPr>
            <w:r>
              <w:t xml:space="preserve">8</w:t>
            </w:r>
          </w:p>
        </w:tc>
        <w:tc>
          <w:tcPr/>
          <w:p>
            <w:pPr>
              <w:pStyle w:val="Compact"/>
              <w:jc w:val="left"/>
            </w:pPr>
            <w:r>
              <w:t xml:space="preserve">Days</w:t>
            </w:r>
          </w:p>
        </w:tc>
        <w:tc>
          <w:tcPr/>
          <w:p>
            <w:pPr>
              <w:pStyle w:val="Compact"/>
              <w:jc w:val="left"/>
            </w:pPr>
            <w:r>
              <w:t xml:space="preserve">40,000.00</w:t>
            </w:r>
          </w:p>
        </w:tc>
      </w:tr>
      <w:tr>
        <w:tc>
          <w:tcPr/>
          <w:p>
            <w:pPr>
              <w:pStyle w:val="Compact"/>
              <w:jc w:val="left"/>
            </w:pPr>
            <w:r>
              <w:t xml:space="preserve">6</w:t>
            </w:r>
          </w:p>
        </w:tc>
        <w:tc>
          <w:tcPr/>
          <w:p>
            <w:pPr>
              <w:pStyle w:val="Compact"/>
              <w:jc w:val="left"/>
            </w:pPr>
            <w:r>
              <w:t xml:space="preserve">Project Manager – Travel and on-site supervision at project locations within Malaysia Kuala Lumpur and surrounding districts</w:t>
            </w:r>
          </w:p>
        </w:tc>
        <w:tc>
          <w:tcPr/>
          <w:p>
            <w:pPr>
              <w:pStyle w:val="Compact"/>
              <w:jc w:val="left"/>
            </w:pPr>
            <w:r>
              <w:t xml:space="preserve">1,200.00</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388,600.00</w:t>
            </w:r>
          </w:p>
        </w:tc>
      </w:tr>
      <w:tr>
        <w:tc>
          <w:tcPr/>
          <w:p>
            <w:pPr>
              <w:pStyle w:val="Compact"/>
              <w:jc w:val="left"/>
            </w:pPr>
            <w:r>
              <w:t xml:space="preserve">SST @ 8% (Service Tax)</w:t>
            </w:r>
          </w:p>
        </w:tc>
        <w:tc>
          <w:tcPr/>
          <w:p>
            <w:pPr>
              <w:pStyle w:val="Compact"/>
              <w:jc w:val="left"/>
            </w:pPr>
            <w:r>
              <w:t xml:space="preserve">RM 31,088.00</w:t>
            </w:r>
          </w:p>
        </w:tc>
      </w:tr>
      <w:tr>
        <w:tc>
          <w:tcPr/>
          <w:p>
            <w:pPr>
              <w:pStyle w:val="Compact"/>
              <w:jc w:val="left"/>
            </w:pPr>
            <w:r>
              <w:t xml:space="preserve">WHT (Withholding Tax) @ 3%</w:t>
            </w:r>
          </w:p>
        </w:tc>
        <w:tc>
          <w:tcPr/>
          <w:p>
            <w:pPr>
              <w:pStyle w:val="Compact"/>
              <w:jc w:val="left"/>
            </w:pPr>
            <w:r>
              <w:t xml:space="preserve">(RM 11,658.00)</w:t>
            </w:r>
          </w:p>
        </w:tc>
      </w:tr>
      <w:tr>
        <w:tc>
          <w:tcPr/>
          <w:p>
            <w:pPr>
              <w:pStyle w:val="Compact"/>
              <w:jc w:val="left"/>
            </w:pPr>
            <w:r>
              <w:t xml:space="preserve">Grand Total Due</w:t>
            </w:r>
          </w:p>
        </w:tc>
        <w:tc>
          <w:tcPr/>
          <w:p>
            <w:pPr>
              <w:pStyle w:val="Compact"/>
              <w:jc w:val="left"/>
            </w:pPr>
            <w:r>
              <w:t xml:space="preserve">RM 408,030.00</w:t>
            </w:r>
          </w:p>
        </w:tc>
      </w:tr>
    </w:tbl>
    <w:bookmarkStart w:id="24" w:name="payment-terms-conditions"/>
    <w:p>
      <w:pPr>
        <w:pStyle w:val="Heading3"/>
      </w:pPr>
      <w:r>
        <w:t xml:space="preserve">Payment Terms &amp; Conditions</w:t>
      </w:r>
    </w:p>
    <w:p>
      <w:pPr>
        <w:pStyle w:val="FirstParagraph"/>
      </w:pPr>
      <w:r>
        <w:t xml:space="preserve">This Invoice is issued in accordance with the Master Services Agreement (Ref: HDG-APM-2025-0032) executed between Apex Project Management Sdn. Bhd. and Horizon Development Group Sdn. Bhd. The Project Manager services described herein were rendered in Malaysia Kuala Lumpur during the engagement period stated above.</w:t>
      </w:r>
    </w:p>
    <w:p>
      <w:pPr>
        <w:numPr>
          <w:ilvl w:val="0"/>
          <w:numId w:val="1001"/>
        </w:numPr>
        <w:pStyle w:val="Compact"/>
      </w:pPr>
      <w:r>
        <w:t xml:space="preserve">Payment is due within thirty (30) calendar days from the date of this Invoice, i.e., on or before 15 July 2025.</w:t>
      </w:r>
    </w:p>
    <w:p>
      <w:pPr>
        <w:numPr>
          <w:ilvl w:val="0"/>
          <w:numId w:val="1001"/>
        </w:numPr>
        <w:pStyle w:val="Compact"/>
      </w:pPr>
      <w:r>
        <w:t xml:space="preserve">Payment shall be made via bank transfer to: Maybank Berhad, Account Name: Apex Project Management Sdn. Bhd., Account No: 5123-4567-8901, SWIFT: BMMBMYKL.</w:t>
      </w:r>
    </w:p>
    <w:p>
      <w:pPr>
        <w:numPr>
          <w:ilvl w:val="0"/>
          <w:numId w:val="1001"/>
        </w:numPr>
        <w:pStyle w:val="Compact"/>
      </w:pPr>
      <w:r>
        <w:t xml:space="preserve">A late payment penalty of 2% per month (or the maximum rate permitted under Malaysian law) shall apply to any outstanding balance after the due date.</w:t>
      </w:r>
    </w:p>
    <w:p>
      <w:pPr>
        <w:numPr>
          <w:ilvl w:val="0"/>
          <w:numId w:val="1001"/>
        </w:numPr>
        <w:pStyle w:val="Compact"/>
      </w:pPr>
      <w:r>
        <w:t xml:space="preserve">This Invoice is subject to the terms of the Service Tax Act 2018 (Malaysia) and the Income Tax Act 1967 for withholding tax purposes.</w:t>
      </w:r>
    </w:p>
    <w:p>
      <w:pPr>
        <w:numPr>
          <w:ilvl w:val="0"/>
          <w:numId w:val="1001"/>
        </w:numPr>
        <w:pStyle w:val="Compact"/>
      </w:pPr>
      <w:r>
        <w:t xml:space="preserve">All disputes arising from this Invoice shall be governed by the laws of Malaysia and resolved in the courts of Malaysia Kuala Lumpur.</w:t>
      </w:r>
    </w:p>
    <w:bookmarkEnd w:id="24"/>
    <w:bookmarkStart w:id="25" w:name="notes"/>
    <w:p>
      <w:pPr>
        <w:pStyle w:val="Heading3"/>
      </w:pPr>
      <w:r>
        <w:t xml:space="preserve">Notes</w:t>
      </w:r>
    </w:p>
    <w:p>
      <w:pPr>
        <w:pStyle w:val="FirstParagraph"/>
      </w:pPr>
      <w:r>
        <w:t xml:space="preserve">The Project Manager, Pn. Aisyah binti Rahman, has fulfilled all contractual obligations for the period of 1 January 2025 to 31 May 2025. All deliverables, including the final project closure report, risk register, and stakeholder sign-off documents, have been submitted to the client's project office in Malaysia Kuala Lumpur. This Invoice represents the final and complete billing for the engagement period. No further charges will be incurred unless a formal variation order is executed in writing by both parties. The Project Manager remains available for a thirty (30) day post-completion support window at no additional cost, as stipulated in Section 12.4 of the Master Services Agreement.</w:t>
      </w:r>
    </w:p>
    <w:bookmarkEnd w:id="25"/>
    <w:p>
      <w:pPr>
        <w:pStyle w:val="BodyText"/>
      </w:pPr>
      <w:r>
        <w:rPr>
          <w:bCs/>
          <w:b/>
        </w:rPr>
        <w:t xml:space="preserve">Apex Project Management Sdn. Bhd.</w:t>
      </w:r>
      <w:r>
        <w:t xml:space="preserve"> </w:t>
      </w:r>
      <w:r>
        <w:t xml:space="preserve">| Level 24, Menara KL, Jalan Sultan Ismail, 50250 Malaysia Kuala Lumpur</w:t>
      </w:r>
    </w:p>
    <w:p>
      <w:pPr>
        <w:pStyle w:val="BodyText"/>
      </w:pPr>
      <w:r>
        <w:t xml:space="preserve">Company Reg. No: 201901045678 (K) | FRP No: 001789456321 | SST Reg. No: 001789456321</w:t>
      </w:r>
    </w:p>
    <w:p>
      <w:pPr>
        <w:pStyle w:val="BodyText"/>
      </w:pPr>
      <w:r>
        <w:t xml:space="preserve">This is a computer-generated Invoice and does not require a physical signature. For queries regarding this Invoice, please contact our billing department at billing@apexpm.com.my or +603-2180-4455.</w:t>
      </w:r>
    </w:p>
    <w:p>
      <w:pPr>
        <w:pStyle w:val="BodyText"/>
      </w:pPr>
      <w:r>
        <w:t xml:space="preserve">Thank you for your business. We appreciate the opportunity to provide Project Manager services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Malaysia Kuala Lumpur</dc:title>
  <dc:creator/>
  <dc:language>en</dc:language>
  <cp:keywords/>
  <dcterms:created xsi:type="dcterms:W3CDTF">2026-10-10T04:09:11Z</dcterms:created>
  <dcterms:modified xsi:type="dcterms:W3CDTF">2026-10-10T04:09:11Z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