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strategic-consulting-co.-ltd."/>
    <w:p>
      <w:pPr>
        <w:pStyle w:val="Heading1"/>
      </w:pPr>
      <w:r>
        <w:t xml:space="preserve">Seoul Strategic Consulting Co., Ltd.</w:t>
      </w:r>
    </w:p>
    <w:p>
      <w:pPr>
        <w:pStyle w:val="FirstParagraph"/>
      </w:pPr>
      <w:r>
        <w:t xml:space="preserve">12F, 456 Teheran-ro, Gangnam-gu, Seoul, South Korea</w:t>
      </w:r>
    </w:p>
    <w:p>
      <w:pPr>
        <w:pStyle w:val="BodyText"/>
      </w:pPr>
      <w:r>
        <w:t xml:space="preserve">Business Registration No.: 123-45-67890</w:t>
      </w:r>
    </w:p>
    <w:p>
      <w:pPr>
        <w:pStyle w:val="BodyText"/>
      </w:pPr>
      <w:r>
        <w:t xml:space="preserve">VAT Registration No.: 123-45-67890</w:t>
      </w:r>
    </w:p>
    <w:p>
      <w:pPr>
        <w:pStyle w:val="BodyText"/>
      </w:pPr>
      <w:r>
        <w:t xml:space="preserve">Tel: +82-2-555-0123 | Email: billing@seoulstrategic.co.kr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PM-SEOUL-2025-Q2</w:t>
      </w:r>
    </w:p>
    <w:bookmarkEnd w:id="21"/>
    <w:bookmarkStart w:id="22" w:name="bill-to"/>
    <w:p>
      <w:pPr>
        <w:pStyle w:val="Heading3"/>
      </w:pPr>
      <w:r>
        <w:t xml:space="preserve">Bill To</w:t>
      </w:r>
    </w:p>
    <w:p>
      <w:pPr>
        <w:pStyle w:val="FirstParagraph"/>
      </w:pPr>
      <w:r>
        <w:rPr>
          <w:bCs/>
          <w:b/>
        </w:rPr>
        <w:t xml:space="preserve">Client Company:</w:t>
      </w:r>
      <w:r>
        <w:t xml:space="preserve"> </w:t>
      </w:r>
      <w:r>
        <w:t xml:space="preserve">Hanbit Digital Solutions Inc.</w:t>
      </w:r>
    </w:p>
    <w:p>
      <w:pPr>
        <w:pStyle w:val="BodyText"/>
      </w:pPr>
      <w:r>
        <w:rPr>
          <w:bCs/>
          <w:b/>
        </w:rPr>
        <w:t xml:space="preserve">Address:</w:t>
      </w:r>
      <w:r>
        <w:t xml:space="preserve"> </w:t>
      </w:r>
      <w:r>
        <w:t xml:space="preserve">789 Samseong-ro, Gangnam-gu, Seoul, South Korea</w:t>
      </w:r>
    </w:p>
    <w:p>
      <w:pPr>
        <w:pStyle w:val="BodyText"/>
      </w:pPr>
      <w:r>
        <w:rPr>
          <w:bCs/>
          <w:b/>
        </w:rPr>
        <w:t xml:space="preserve">Attn:</w:t>
      </w:r>
      <w:r>
        <w:t xml:space="preserve"> </w:t>
      </w:r>
      <w:r>
        <w:t xml:space="preserve">Mr. Kim Ji-hoon, Chief Operating Officer</w:t>
      </w:r>
    </w:p>
    <w:p>
      <w:pPr>
        <w:pStyle w:val="BodyText"/>
      </w:pPr>
      <w:r>
        <w:rPr>
          <w:bCs/>
          <w:b/>
        </w:rPr>
        <w:t xml:space="preserve">VAT No.:</w:t>
      </w:r>
      <w:r>
        <w:t xml:space="preserve"> </w:t>
      </w:r>
      <w:r>
        <w:t xml:space="preserve">987-65-43210</w:t>
      </w:r>
    </w:p>
    <w:p>
      <w:pPr>
        <w:pStyle w:val="BodyText"/>
      </w:pPr>
      <w:r>
        <w:rPr>
          <w:bCs/>
          <w:b/>
        </w:rPr>
        <w:t xml:space="preserve">Contact:</w:t>
      </w:r>
      <w:r>
        <w:t xml:space="preserve"> </w:t>
      </w:r>
      <w:r>
        <w:t xml:space="preserve">+82-2-777-4567</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Seoul Strategic Consulting Co., Ltd.</w:t>
      </w:r>
    </w:p>
    <w:p>
      <w:pPr>
        <w:pStyle w:val="BodyText"/>
      </w:pPr>
      <w:r>
        <w:rPr>
          <w:bCs/>
          <w:b/>
        </w:rPr>
        <w:t xml:space="preserve">Address:</w:t>
      </w:r>
      <w:r>
        <w:t xml:space="preserve"> </w:t>
      </w:r>
      <w:r>
        <w:t xml:space="preserve">12F, 456 Teheran-ro, Gangnam-gu, Seoul, South Korea</w:t>
      </w:r>
    </w:p>
    <w:p>
      <w:pPr>
        <w:pStyle w:val="BodyText"/>
      </w:pPr>
      <w:r>
        <w:rPr>
          <w:bCs/>
          <w:b/>
        </w:rPr>
        <w:t xml:space="preserve">Attn:</w:t>
      </w:r>
      <w:r>
        <w:t xml:space="preserve"> </w:t>
      </w:r>
      <w:r>
        <w:t xml:space="preserve">Ms. Park Soo-yeon, Account Director</w:t>
      </w:r>
    </w:p>
    <w:p>
      <w:pPr>
        <w:pStyle w:val="BodyText"/>
      </w:pPr>
      <w:r>
        <w:rPr>
          <w:bCs/>
          <w:b/>
        </w:rPr>
        <w:t xml:space="preserve">VAT No.:</w:t>
      </w:r>
      <w:r>
        <w:t xml:space="preserve"> </w:t>
      </w:r>
      <w:r>
        <w:t xml:space="preserve">123-45-67890</w:t>
      </w:r>
    </w:p>
    <w:p>
      <w:pPr>
        <w:pStyle w:val="BodyText"/>
      </w:pPr>
      <w:r>
        <w:rPr>
          <w:bCs/>
          <w:b/>
        </w:rPr>
        <w:t xml:space="preserve">Contact:</w:t>
      </w:r>
      <w:r>
        <w:t xml:space="preserve"> </w:t>
      </w:r>
      <w:r>
        <w:t xml:space="preserve">+82-2-555-0123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(KRW)</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Project Manager – Overall Program Leadership &amp; Strategic Planning for the Hanbit Digital Transformation Initiative, including scope definition, stakeholder alignment, and delivery roadmap development in Seoul, South Korea.</w:t>
            </w:r>
          </w:p>
        </w:tc>
        <w:tc>
          <w:tcPr/>
          <w:p>
            <w:pPr>
              <w:pStyle w:val="Compact"/>
              <w:jc w:val="left"/>
            </w:pPr>
            <w:r>
              <w:t xml:space="preserve">1,200,000</w:t>
            </w:r>
          </w:p>
        </w:tc>
        <w:tc>
          <w:tcPr/>
          <w:p>
            <w:pPr>
              <w:pStyle w:val="Compact"/>
              <w:jc w:val="left"/>
            </w:pPr>
            <w:r>
              <w:t xml:space="preserve">80</w:t>
            </w:r>
          </w:p>
        </w:tc>
        <w:tc>
          <w:tcPr/>
          <w:p>
            <w:pPr>
              <w:pStyle w:val="Compact"/>
              <w:jc w:val="left"/>
            </w:pPr>
            <w:r>
              <w:t xml:space="preserve">Apr 1 – Apr 30, 2025</w:t>
            </w:r>
          </w:p>
        </w:tc>
        <w:tc>
          <w:tcPr/>
          <w:p>
            <w:pPr>
              <w:pStyle w:val="Compact"/>
              <w:jc w:val="left"/>
            </w:pPr>
            <w:r>
              <w:t xml:space="preserve">96,000,000</w:t>
            </w:r>
          </w:p>
        </w:tc>
      </w:tr>
      <w:tr>
        <w:tc>
          <w:tcPr/>
          <w:p>
            <w:pPr>
              <w:pStyle w:val="Compact"/>
              <w:jc w:val="left"/>
            </w:pPr>
            <w:r>
              <w:t xml:space="preserve">2</w:t>
            </w:r>
          </w:p>
        </w:tc>
        <w:tc>
          <w:tcPr/>
          <w:p>
            <w:pPr>
              <w:pStyle w:val="Compact"/>
              <w:jc w:val="left"/>
            </w:pPr>
            <w:r>
              <w:t xml:space="preserve">Project Manager – Sprint Planning, Agile Facilitation, and Cross-Functional Team Coordination. The Project Manager oversaw daily stand-ups, sprint reviews, and retrospectives for a 14-member development team based in the Seoul office.</w:t>
            </w:r>
          </w:p>
        </w:tc>
        <w:tc>
          <w:tcPr/>
          <w:p>
            <w:pPr>
              <w:pStyle w:val="Compact"/>
              <w:jc w:val="left"/>
            </w:pPr>
            <w:r>
              <w:t xml:space="preserve">1,200,000</w:t>
            </w:r>
          </w:p>
        </w:tc>
        <w:tc>
          <w:tcPr/>
          <w:p>
            <w:pPr>
              <w:pStyle w:val="Compact"/>
              <w:jc w:val="left"/>
            </w:pPr>
            <w:r>
              <w:t xml:space="preserve">80</w:t>
            </w:r>
          </w:p>
        </w:tc>
        <w:tc>
          <w:tcPr/>
          <w:p>
            <w:pPr>
              <w:pStyle w:val="Compact"/>
              <w:jc w:val="left"/>
            </w:pPr>
            <w:r>
              <w:t xml:space="preserve">May 1 – May 31, 2025</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Project Manager – Risk Management, Vendor Liaison, and Quality Assurance Oversight. The Project Manager conducted bi-weekly risk assessments, managed third-party vendor contracts, and ensured compliance with South Korean data protection regulations (PIPA) throughout the project lifecycle.</w:t>
            </w:r>
          </w:p>
        </w:tc>
        <w:tc>
          <w:tcPr/>
          <w:p>
            <w:pPr>
              <w:pStyle w:val="Compact"/>
              <w:jc w:val="left"/>
            </w:pPr>
            <w:r>
              <w:t xml:space="preserve">1,200,000</w:t>
            </w:r>
          </w:p>
        </w:tc>
        <w:tc>
          <w:tcPr/>
          <w:p>
            <w:pPr>
              <w:pStyle w:val="Compact"/>
              <w:jc w:val="left"/>
            </w:pPr>
            <w:r>
              <w:t xml:space="preserve">80</w:t>
            </w:r>
          </w:p>
        </w:tc>
        <w:tc>
          <w:tcPr/>
          <w:p>
            <w:pPr>
              <w:pStyle w:val="Compact"/>
              <w:jc w:val="left"/>
            </w:pPr>
            <w:r>
              <w:t xml:space="preserve">Jun 1 – Jun 14, 2025</w:t>
            </w:r>
          </w:p>
        </w:tc>
        <w:tc>
          <w:tcPr/>
          <w:p>
            <w:pPr>
              <w:pStyle w:val="Compact"/>
              <w:jc w:val="left"/>
            </w:pPr>
            <w:r>
              <w:t xml:space="preserve">96,000,000</w:t>
            </w:r>
          </w:p>
        </w:tc>
      </w:tr>
      <w:tr>
        <w:tc>
          <w:tcPr/>
          <w:p>
            <w:pPr>
              <w:pStyle w:val="Compact"/>
              <w:jc w:val="left"/>
            </w:pPr>
            <w:r>
              <w:t xml:space="preserve">4</w:t>
            </w:r>
          </w:p>
        </w:tc>
        <w:tc>
          <w:tcPr/>
          <w:p>
            <w:pPr>
              <w:pStyle w:val="Compact"/>
              <w:jc w:val="left"/>
            </w:pPr>
            <w:r>
              <w:t xml:space="preserve">Project Manager – Client Reporting, Budget Tracking, and Final Deliverable Handover. The Project Manager prepared monthly executive summaries, tracked budget variance against the approved KRW 350,000,000 project budget, and facilitated the final acceptance sign-off ceremony held in Seoul, South Korea.</w:t>
            </w:r>
          </w:p>
        </w:tc>
        <w:tc>
          <w:tcPr/>
          <w:p>
            <w:pPr>
              <w:pStyle w:val="Compact"/>
              <w:jc w:val="left"/>
            </w:pPr>
            <w:r>
              <w:t xml:space="preserve">1,200,000</w:t>
            </w:r>
          </w:p>
        </w:tc>
        <w:tc>
          <w:tcPr/>
          <w:p>
            <w:pPr>
              <w:pStyle w:val="Compact"/>
              <w:jc w:val="left"/>
            </w:pPr>
            <w:r>
              <w:t xml:space="preserve">40</w:t>
            </w:r>
          </w:p>
        </w:tc>
        <w:tc>
          <w:tcPr/>
          <w:p>
            <w:pPr>
              <w:pStyle w:val="Compact"/>
              <w:jc w:val="left"/>
            </w:pPr>
            <w:r>
              <w:t xml:space="preserve">Jun 15 – Jun 30, 2025</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Project Manager – Post-Implementation Support &amp; Knowledge Transfer Sessions. The Project Manager conducted four (4) on-site knowledge transfer workshops in the client's Gangnam, Seoul office to ensure the internal team could independently manage ongoing project operations.</w:t>
            </w:r>
          </w:p>
        </w:tc>
        <w:tc>
          <w:tcPr/>
          <w:p>
            <w:pPr>
              <w:pStyle w:val="Compact"/>
              <w:jc w:val="left"/>
            </w:pPr>
            <w:r>
              <w:t xml:space="preserve">1,500,000</w:t>
            </w:r>
          </w:p>
        </w:tc>
        <w:tc>
          <w:tcPr/>
          <w:p>
            <w:pPr>
              <w:pStyle w:val="Compact"/>
              <w:jc w:val="left"/>
            </w:pPr>
            <w:r>
              <w:t xml:space="preserve">16</w:t>
            </w:r>
          </w:p>
        </w:tc>
        <w:tc>
          <w:tcPr/>
          <w:p>
            <w:pPr>
              <w:pStyle w:val="Compact"/>
              <w:jc w:val="left"/>
            </w:pPr>
            <w:r>
              <w:t xml:space="preserve">Jun 20 – Jun 27, 2025</w:t>
            </w:r>
          </w:p>
        </w:tc>
        <w:tc>
          <w:tcPr/>
          <w:p>
            <w:pPr>
              <w:pStyle w:val="Compact"/>
              <w:jc w:val="left"/>
            </w:pPr>
            <w:r>
              <w:t xml:space="preserve">24,000,000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left"/>
            </w:pPr>
            <w:r>
              <w:t xml:space="preserve">360,000,000</w:t>
            </w:r>
          </w:p>
        </w:tc>
      </w:tr>
      <w:tr>
        <w:tc>
          <w:tcPr/>
          <w:p>
            <w:pPr>
              <w:pStyle w:val="Compact"/>
              <w:jc w:val="left"/>
            </w:pPr>
            <w:r>
              <w:t xml:space="preserve">VAT (10%) – South Korea Value Added Tax</w:t>
            </w:r>
          </w:p>
        </w:tc>
        <w:tc>
          <w:tcPr/>
          <w:p>
            <w:pPr>
              <w:pStyle w:val="Compact"/>
              <w:jc w:val="left"/>
            </w:pPr>
            <w:r>
              <w:t xml:space="preserve">36,000,000</w:t>
            </w:r>
          </w:p>
        </w:tc>
      </w:tr>
      <w:tr>
        <w:tc>
          <w:tcPr/>
          <w:p>
            <w:pPr>
              <w:pStyle w:val="Compact"/>
              <w:jc w:val="left"/>
            </w:pPr>
            <w:r>
              <w:t xml:space="preserve">Discount – Early Payment (2%)</w:t>
            </w:r>
          </w:p>
        </w:tc>
        <w:tc>
          <w:tcPr/>
          <w:p>
            <w:pPr>
              <w:pStyle w:val="Compact"/>
              <w:jc w:val="left"/>
            </w:pPr>
            <w:r>
              <w:t xml:space="preserve">(7,200,000)</w:t>
            </w:r>
          </w:p>
        </w:tc>
      </w:tr>
      <w:tr>
        <w:tc>
          <w:tcPr/>
          <w:p>
            <w:pPr>
              <w:pStyle w:val="Compact"/>
              <w:jc w:val="left"/>
            </w:pPr>
            <w:r>
              <w:t xml:space="preserve">TOTAL AMOUNT DUE (KRW)</w:t>
            </w:r>
          </w:p>
        </w:tc>
        <w:tc>
          <w:tcPr/>
          <w:p>
            <w:pPr>
              <w:pStyle w:val="Compact"/>
              <w:jc w:val="left"/>
            </w:pPr>
            <w:r>
              <w:t xml:space="preserve">388,800,000</w:t>
            </w:r>
          </w:p>
        </w:tc>
      </w:tr>
    </w:tbl>
    <w:p>
      <w:pPr>
        <w:pStyle w:val="BodyText"/>
      </w:pPr>
      <w:r>
        <w:t xml:space="preserve">* VAT is calculated in accordance with the Value Added Tax Act of the Republic of Korea. This Invoice is issued under the tax regulations of South Korea Seoul metropolitan jurisdiction.</w:t>
      </w:r>
    </w:p>
    <w:bookmarkStart w:id="24"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Within 30 days from the Invoice issue date (by July 15, 2025).</w:t>
      </w:r>
    </w:p>
    <w:p>
      <w:pPr>
        <w:numPr>
          <w:ilvl w:val="0"/>
          <w:numId w:val="1001"/>
        </w:numPr>
        <w:pStyle w:val="Compact"/>
      </w:pPr>
      <w:r>
        <w:rPr>
          <w:bCs/>
          <w:b/>
        </w:rPr>
        <w:t xml:space="preserve">Payment Method:</w:t>
      </w:r>
      <w:r>
        <w:t xml:space="preserve"> </w:t>
      </w:r>
      <w:r>
        <w:t xml:space="preserve">Bank transfer to Seoul Strategic Consulting Co., Ltd., KEB Hana Bank, Account No. 352-91-00456-78, Branch: Gangnam Seoul Branch.</w:t>
      </w:r>
    </w:p>
    <w:p>
      <w:pPr>
        <w:numPr>
          <w:ilvl w:val="0"/>
          <w:numId w:val="1001"/>
        </w:numPr>
        <w:pStyle w:val="Compact"/>
      </w:pPr>
      <w:r>
        <w:rPr>
          <w:bCs/>
          <w:b/>
        </w:rPr>
        <w:t xml:space="preserve">Currency:</w:t>
      </w:r>
      <w:r>
        <w:t xml:space="preserve"> </w:t>
      </w:r>
      <w:r>
        <w:t xml:space="preserve">All amounts are denominated in Korean Won (KRW). No foreign currency conversion applies as both parties are registered in South Korea Seoul.</w:t>
      </w:r>
    </w:p>
    <w:p>
      <w:pPr>
        <w:numPr>
          <w:ilvl w:val="0"/>
          <w:numId w:val="1001"/>
        </w:numPr>
        <w:pStyle w:val="Compact"/>
      </w:pPr>
      <w:r>
        <w:rPr>
          <w:bCs/>
          <w:b/>
        </w:rPr>
        <w:t xml:space="preserve">Late Payment:</w:t>
      </w:r>
      <w:r>
        <w:t xml:space="preserve"> </w:t>
      </w:r>
      <w:r>
        <w:t xml:space="preserve">A late fee of 1.5% per month (18% annualized) shall apply to any outstanding balance past the due date, in compliance with the Korean Commercial Act.</w:t>
      </w:r>
    </w:p>
    <w:p>
      <w:pPr>
        <w:numPr>
          <w:ilvl w:val="0"/>
          <w:numId w:val="1001"/>
        </w:numPr>
        <w:pStyle w:val="Compact"/>
      </w:pPr>
      <w:r>
        <w:rPr>
          <w:bCs/>
          <w:b/>
        </w:rPr>
        <w:t xml:space="preserve">Disputes:</w:t>
      </w:r>
      <w:r>
        <w:t xml:space="preserve"> </w:t>
      </w:r>
      <w:r>
        <w:t xml:space="preserve">Any disputes arising from this Invoice shall be resolved through the Seoul District Court, South Korea, in accordance with the jurisdictional laws of the Republic of Korea.</w:t>
      </w:r>
    </w:p>
    <w:bookmarkEnd w:id="24"/>
    <w:bookmarkStart w:id="25" w:name="additional-notes"/>
    <w:p>
      <w:pPr>
        <w:pStyle w:val="Heading3"/>
      </w:pPr>
      <w:r>
        <w:t xml:space="preserve">Additional Notes</w:t>
      </w:r>
    </w:p>
    <w:p>
      <w:pPr>
        <w:pStyle w:val="FirstParagraph"/>
      </w:pPr>
      <w:r>
        <w:t xml:space="preserve">This Invoice covers the complete engagement of a dedicated Project Manager for the Hanbit Digital Transformation Initiative, spanning April 2025 through June 2025. The Project Manager was assigned exclusively to this project and was based at the client's premises in Gangnam-gu, Seoul, South Korea, for the duration of the engagement.</w:t>
      </w:r>
    </w:p>
    <w:p>
      <w:pPr>
        <w:pStyle w:val="BodyText"/>
      </w:pPr>
      <w:r>
        <w:t xml:space="preserve">All services rendered by the Project Manager were performed in full compliance with the Korean Labor Standards Act and applicable professional conduct guidelines. The Project Manager maintained a standard 40-hour work week with overtime compensated at the agreed hourly rate as itemized above.</w:t>
      </w:r>
    </w:p>
    <w:p>
      <w:pPr>
        <w:pStyle w:val="BodyText"/>
      </w:pPr>
      <w:r>
        <w:t xml:space="preserve">Please retain this Invoice for your corporate tax filing records. A duplicate copy may be requested from our billing department in Seoul, South Korea, by contacting billing@seoulstrategic.co.kr or calling +82-2-555-0123 during business hours (Monday to Friday, 09:00–18:00 KST).</w:t>
      </w:r>
    </w:p>
    <w:p>
      <w:pPr>
        <w:pStyle w:val="BodyText"/>
      </w:pPr>
      <w:r>
        <w:t xml:space="preserve">This Invoice is valid for a period of 90 days from the issue date. After this period, the Invoice may be reissued with updated reference numbers. The Project Manager engagement concluded on June 30, 2025, and no further billing will be issued under this project reference number.</w:t>
      </w:r>
    </w:p>
    <w:bookmarkEnd w:id="25"/>
    <w:p>
      <w:pPr>
        <w:pStyle w:val="BodyText"/>
      </w:pPr>
      <w:r>
        <w:rPr>
          <w:bCs/>
          <w:b/>
        </w:rPr>
        <w:t xml:space="preserve">Seoul Strategic Consulting Co., Ltd.</w:t>
      </w:r>
      <w:r>
        <w:t xml:space="preserve"> </w:t>
      </w:r>
      <w:r>
        <w:t xml:space="preserve">| 12F, 456 Teheran-ro, Gangnam-gu, Seoul, South Korea</w:t>
      </w:r>
    </w:p>
    <w:p>
      <w:pPr>
        <w:pStyle w:val="BodyText"/>
      </w:pPr>
      <w:r>
        <w:t xml:space="preserve">Business Registration: 123-45-67890 | VAT Registration: 123-45-67890</w:t>
      </w:r>
    </w:p>
    <w:p>
      <w:pPr>
        <w:pStyle w:val="BodyText"/>
      </w:pPr>
      <w:r>
        <w:t xml:space="preserve">This Invoice was generated electronically and is valid without a physical signature under the Korean Electronic Documents and Transactions Act.</w:t>
      </w:r>
    </w:p>
    <w:p>
      <w:pPr>
        <w:pStyle w:val="BodyText"/>
      </w:pPr>
      <w:r>
        <w:t xml:space="preserve">Thank you for your business. We appreciate the opportunity to provide Project Manager services to your organization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South Korea Seoul</dc:title>
  <dc:creator/>
  <dc:language>en</dc:language>
  <cp:keywords/>
  <dcterms:created xsi:type="dcterms:W3CDTF">2026-10-10T01:56:16Z</dcterms:created>
  <dcterms:modified xsi:type="dcterms:W3CDTF">2026-10-10T01:56:16Z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