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barcelona-project-solutions-s.l."/>
    <w:p>
      <w:pPr>
        <w:pStyle w:val="Heading1"/>
      </w:pPr>
      <w:r>
        <w:t xml:space="preserve">Barcelona Project Solutions S.L.</w:t>
      </w:r>
    </w:p>
    <w:p>
      <w:pPr>
        <w:pStyle w:val="FirstParagraph"/>
      </w:pPr>
      <w:r>
        <w:t xml:space="preserve">Carrer de la Marina, 142, 3r 2a</w:t>
      </w:r>
    </w:p>
    <w:p>
      <w:pPr>
        <w:pStyle w:val="BodyText"/>
      </w:pPr>
      <w:r>
        <w:t xml:space="preserve">08005 Barcelona, Spain</w:t>
      </w:r>
    </w:p>
    <w:p>
      <w:pPr>
        <w:pStyle w:val="BodyText"/>
      </w:pPr>
      <w:r>
        <w:t xml:space="preserve">CIF: B-65432109</w:t>
      </w:r>
    </w:p>
    <w:p>
      <w:pPr>
        <w:pStyle w:val="BodyText"/>
      </w:pPr>
      <w:r>
        <w:t xml:space="preserve">Tel: +34 932 555 018</w:t>
      </w:r>
    </w:p>
    <w:p>
      <w:pPr>
        <w:pStyle w:val="BodyText"/>
      </w:pPr>
      <w:r>
        <w:t xml:space="preserve">Email: billing@barcelonaprojectsolutions.es</w:t>
      </w:r>
    </w:p>
    <w:bookmarkEnd w:id="20"/>
    <w:bookmarkStart w:id="21" w:name="invoice"/>
    <w:p>
      <w:pPr>
        <w:pStyle w:val="Heading2"/>
      </w:pPr>
      <w:r>
        <w:t xml:space="preserve">INVOICE</w:t>
      </w:r>
    </w:p>
    <w:p>
      <w:pPr>
        <w:pStyle w:val="FirstParagraph"/>
      </w:pPr>
      <w:r>
        <w:t xml:space="preserve">Invoice No: INV-2025-00472</w:t>
      </w:r>
    </w:p>
    <w:p>
      <w:pPr>
        <w:pStyle w:val="BodyText"/>
      </w:pPr>
      <w:r>
        <w:t xml:space="preserve">Date of Issue: 15 June 2025</w:t>
      </w:r>
    </w:p>
    <w:p>
      <w:pPr>
        <w:pStyle w:val="BodyText"/>
      </w:pPr>
      <w:r>
        <w:t xml:space="preserve">Due Date: 15 July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Mediterranean Tech Group S.A.</w:t>
      </w:r>
    </w:p>
    <w:p>
      <w:pPr>
        <w:pStyle w:val="BodyText"/>
      </w:pPr>
      <w:r>
        <w:t xml:space="preserve">Avinguda Diagonal, 650, 8th Floor</w:t>
      </w:r>
    </w:p>
    <w:p>
      <w:pPr>
        <w:pStyle w:val="BodyText"/>
      </w:pPr>
      <w:r>
        <w:t xml:space="preserve">08028 Barcelona, Spain</w:t>
      </w:r>
    </w:p>
    <w:p>
      <w:pPr>
        <w:pStyle w:val="BodyText"/>
      </w:pPr>
      <w:r>
        <w:t xml:space="preserve">CIF: A-78912345</w:t>
      </w:r>
    </w:p>
    <w:p>
      <w:pPr>
        <w:pStyle w:val="BodyText"/>
      </w:pPr>
      <w:r>
        <w:t xml:space="preserve">Contact: Laura Ferrer, Procurement Director</w:t>
      </w:r>
    </w:p>
    <w:p>
      <w:pPr>
        <w:pStyle w:val="BodyText"/>
      </w:pPr>
      <w:r>
        <w:t xml:space="preserve">Email: l.ferrer@medtechgroup.es</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Digital Transformation Initiative</w:t>
      </w:r>
    </w:p>
    <w:p>
      <w:pPr>
        <w:pStyle w:val="BodyText"/>
      </w:pPr>
      <w:r>
        <w:rPr>
          <w:bCs/>
          <w:b/>
        </w:rPr>
        <w:t xml:space="preserve">Phase:</w:t>
      </w:r>
      <w:r>
        <w:t xml:space="preserve"> </w:t>
      </w:r>
      <w:r>
        <w:t xml:space="preserve">Q2 2025 – Execution &amp; Delivery</w:t>
      </w:r>
    </w:p>
    <w:p>
      <w:pPr>
        <w:pStyle w:val="BodyText"/>
      </w:pPr>
      <w:r>
        <w:rPr>
          <w:bCs/>
          <w:b/>
        </w:rPr>
        <w:t xml:space="preserve">Location:</w:t>
      </w:r>
      <w:r>
        <w:t xml:space="preserve"> </w:t>
      </w:r>
      <w:r>
        <w:t xml:space="preserve">Barcelona, Spain</w:t>
      </w:r>
    </w:p>
    <w:p>
      <w:pPr>
        <w:pStyle w:val="BodyText"/>
      </w:pPr>
      <w:r>
        <w:rPr>
          <w:bCs/>
          <w:b/>
        </w:rPr>
        <w:t xml:space="preserve">Contract Ref:</w:t>
      </w:r>
      <w:r>
        <w:t xml:space="preserve"> </w:t>
      </w:r>
      <w:r>
        <w:t xml:space="preserve">MTC-2025-PM-0031</w:t>
      </w:r>
    </w:p>
    <w:p>
      <w:pPr>
        <w:pStyle w:val="BodyText"/>
      </w:pPr>
      <w:r>
        <w:rPr>
          <w:bCs/>
          <w:b/>
        </w:rPr>
        <w:t xml:space="preserve">Service Period:</w:t>
      </w:r>
      <w:r>
        <w:t xml:space="preserve"> </w:t>
      </w:r>
      <w:r>
        <w:t xml:space="preserve">1 May 2025 – 31 May 2025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Project Manager – Overall project coordination, stakeholder management, and delivery oversight for the Digital Transformation Initiative in Spain Barcelona. Includes weekly progress reporting and risk assessment.</w:t>
            </w:r>
          </w:p>
        </w:tc>
        <w:tc>
          <w:tcPr/>
          <w:p>
            <w:pPr>
              <w:pStyle w:val="Compact"/>
              <w:jc w:val="left"/>
            </w:pPr>
            <w:r>
              <w:t xml:space="preserve">120 hrs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Project Manager – Sprint planning and agile facilitation sessions (12 sprints). Coordination with cross-functional teams based in Barcelona and remote offices across Spain.</w:t>
            </w:r>
          </w:p>
        </w:tc>
        <w:tc>
          <w:tcPr/>
          <w:p>
            <w:pPr>
              <w:pStyle w:val="Compact"/>
              <w:jc w:val="left"/>
            </w:pPr>
            <w:r>
              <w:t xml:space="preserve">12 sprints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Project Manager – Vendor and subcontractor management. Negotiation, contract review, and performance monitoring of third-party service providers operating in the Spain Barcelona metropolitan area.</w:t>
            </w:r>
          </w:p>
        </w:tc>
        <w:tc>
          <w:tcPr/>
          <w:p>
            <w:pPr>
              <w:pStyle w:val="Compact"/>
              <w:jc w:val="left"/>
            </w:pPr>
            <w:r>
              <w:t xml:space="preserve">40 hrs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Project Manager – Budget tracking, cost forecasting, and financial reporting. Monthly variance analysis and corrective action planning aligned with the project charter.</w:t>
            </w:r>
          </w:p>
        </w:tc>
        <w:tc>
          <w:tcPr/>
          <w:p>
            <w:pPr>
              <w:pStyle w:val="Compact"/>
              <w:jc w:val="left"/>
            </w:pPr>
            <w:r>
              <w:t xml:space="preserve">24 hrs</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05</w:t>
            </w:r>
          </w:p>
        </w:tc>
        <w:tc>
          <w:tcPr/>
          <w:p>
            <w:pPr>
              <w:pStyle w:val="Compact"/>
              <w:jc w:val="left"/>
            </w:pPr>
            <w:r>
              <w:t xml:space="preserve">Project Manager – Quality assurance oversight and compliance verification. Ensuring all deliverables meet the specifications outlined in the master service agreement and comply with Spanish regulatory standards.</w:t>
            </w:r>
          </w:p>
        </w:tc>
        <w:tc>
          <w:tcPr/>
          <w:p>
            <w:pPr>
              <w:pStyle w:val="Compact"/>
              <w:jc w:val="left"/>
            </w:pPr>
            <w:r>
              <w:t xml:space="preserve">32 hrs</w:t>
            </w:r>
          </w:p>
        </w:tc>
        <w:tc>
          <w:tcPr/>
          <w:p>
            <w:pPr>
              <w:pStyle w:val="Compact"/>
              <w:jc w:val="left"/>
            </w:pPr>
            <w:r>
              <w:t xml:space="preserve">€90.00</w:t>
            </w:r>
          </w:p>
        </w:tc>
        <w:tc>
          <w:tcPr/>
          <w:p>
            <w:pPr>
              <w:pStyle w:val="Compact"/>
              <w:jc w:val="left"/>
            </w:pPr>
            <w:r>
              <w:t xml:space="preserve">€2,880.00</w:t>
            </w:r>
          </w:p>
        </w:tc>
      </w:tr>
      <w:tr>
        <w:tc>
          <w:tcPr/>
          <w:p>
            <w:pPr>
              <w:pStyle w:val="Compact"/>
              <w:jc w:val="left"/>
            </w:pPr>
            <w:r>
              <w:t xml:space="preserve">06</w:t>
            </w:r>
          </w:p>
        </w:tc>
        <w:tc>
          <w:tcPr/>
          <w:p>
            <w:pPr>
              <w:pStyle w:val="Compact"/>
              <w:jc w:val="left"/>
            </w:pPr>
            <w:r>
              <w:t xml:space="preserve">Project Manager – End-of-month project review and handover documentation. Preparation of lessons-learned report and transition plan for the next phase of the initiative.</w:t>
            </w:r>
          </w:p>
        </w:tc>
        <w:tc>
          <w:tcPr/>
          <w:p>
            <w:pPr>
              <w:pStyle w:val="Compact"/>
              <w:jc w:val="left"/>
            </w:pPr>
            <w:r>
              <w:t xml:space="preserve">16 hrs</w:t>
            </w:r>
          </w:p>
        </w:tc>
        <w:tc>
          <w:tcPr/>
          <w:p>
            <w:pPr>
              <w:pStyle w:val="Compact"/>
              <w:jc w:val="left"/>
            </w:pPr>
            <w:r>
              <w:t xml:space="preserve">€95.00</w:t>
            </w:r>
          </w:p>
        </w:tc>
        <w:tc>
          <w:tcPr/>
          <w:p>
            <w:pPr>
              <w:pStyle w:val="Compact"/>
              <w:jc w:val="left"/>
            </w:pPr>
            <w:r>
              <w:t xml:space="preserve">€1,520.00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(Base)</w:t>
            </w:r>
          </w:p>
        </w:tc>
        <w:tc>
          <w:tcPr/>
          <w:p>
            <w:pPr>
              <w:pStyle w:val="Compact"/>
              <w:jc w:val="right"/>
            </w:pPr>
            <w:r>
              <w:t xml:space="preserve">€25,840.00</w:t>
            </w:r>
          </w:p>
        </w:tc>
      </w:tr>
      <w:tr>
        <w:tc>
          <w:tcPr/>
          <w:p>
            <w:pPr>
              <w:pStyle w:val="Compact"/>
              <w:jc w:val="left"/>
            </w:pPr>
            <w:r>
              <w:t xml:space="preserve">VAT / IVA (21%)</w:t>
            </w:r>
          </w:p>
        </w:tc>
        <w:tc>
          <w:tcPr/>
          <w:p>
            <w:pPr>
              <w:pStyle w:val="Compact"/>
              <w:jc w:val="right"/>
            </w:pPr>
            <w:r>
              <w:t xml:space="preserve">€5,426.40</w:t>
            </w:r>
          </w:p>
        </w:tc>
      </w:tr>
      <w:tr>
        <w:tc>
          <w:tcPr/>
          <w:p>
            <w:pPr>
              <w:pStyle w:val="Compact"/>
              <w:jc w:val="left"/>
            </w:pPr>
            <w:r>
              <w:t xml:space="preserve">Withholding Tax (IRNR 19%)</w:t>
            </w:r>
          </w:p>
        </w:tc>
        <w:tc>
          <w:tcPr/>
          <w:p>
            <w:pPr>
              <w:pStyle w:val="Compact"/>
              <w:jc w:val="right"/>
            </w:pPr>
            <w:r>
              <w:t xml:space="preserve">– €4,909.60</w:t>
            </w:r>
          </w:p>
        </w:tc>
      </w:tr>
      <w:tr>
        <w:tc>
          <w:tcPr/>
          <w:p>
            <w:pPr>
              <w:pStyle w:val="Compact"/>
              <w:jc w:val="left"/>
            </w:pPr>
            <w:r>
              <w:t xml:space="preserve">Net Amount Due</w:t>
            </w:r>
          </w:p>
        </w:tc>
        <w:tc>
          <w:tcPr/>
          <w:p>
            <w:pPr>
              <w:pStyle w:val="Compact"/>
              <w:jc w:val="right"/>
            </w:pPr>
            <w:r>
              <w:t xml:space="preserve">€26,356.80</w:t>
            </w:r>
          </w:p>
        </w:tc>
      </w:tr>
    </w:tbl>
    <w:bookmarkStart w:id="24" w:name="payment-terms-notes"/>
    <w:p>
      <w:pPr>
        <w:pStyle w:val="Heading3"/>
      </w:pPr>
      <w:r>
        <w:t xml:space="preserve">Payment Terms &amp; Notes</w:t>
      </w:r>
    </w:p>
    <w:p>
      <w:pPr>
        <w:numPr>
          <w:ilvl w:val="0"/>
          <w:numId w:val="1001"/>
        </w:numPr>
        <w:pStyle w:val="Compact"/>
      </w:pPr>
      <w:r>
        <w:t xml:space="preserve">This Invoice must be settled within 30 calendar days from the date of issue, in accordance with the terms stipulated in the master service agreement (MTC-2025-PM-0031) and the Spanish Law on Late Payment in Commercial Transactions (Ley 3/2004).</w:t>
      </w:r>
    </w:p>
    <w:p>
      <w:pPr>
        <w:numPr>
          <w:ilvl w:val="0"/>
          <w:numId w:val="1001"/>
        </w:numPr>
        <w:pStyle w:val="Compact"/>
      </w:pPr>
      <w:r>
        <w:t xml:space="preserve">Payment shall be made via bank transfer (SEPA) to the following account: IBAN ES91 2100 0418 4502 0005 1332, BIC/SWIFT: CAIXESBBXXX, held at CaixaBank, Barcelona branch.</w:t>
      </w:r>
    </w:p>
    <w:p>
      <w:pPr>
        <w:numPr>
          <w:ilvl w:val="0"/>
          <w:numId w:val="1001"/>
        </w:numPr>
        <w:pStyle w:val="Compact"/>
      </w:pPr>
      <w:r>
        <w:t xml:space="preserve">Please reference Invoice No. INV-2025-00472 in the payment remittance to ensure proper reconciliation of this Project Manager engagement.</w:t>
      </w:r>
    </w:p>
    <w:p>
      <w:pPr>
        <w:numPr>
          <w:ilvl w:val="0"/>
          <w:numId w:val="1001"/>
        </w:numPr>
        <w:pStyle w:val="Compact"/>
      </w:pPr>
      <w:r>
        <w:t xml:space="preserve">Late payments will incur statutory interest as defined by the European Commission Regulation (EC) No 1243/2002, currently set at the ECB reference rate plus 8 percentage points.</w:t>
      </w:r>
    </w:p>
    <w:p>
      <w:pPr>
        <w:numPr>
          <w:ilvl w:val="0"/>
          <w:numId w:val="1001"/>
        </w:numPr>
        <w:pStyle w:val="Compact"/>
      </w:pPr>
      <w:r>
        <w:t xml:space="preserve">All services rendered by the Project Manager were performed in compliance with the applicable labor regulations of the Community of Catalonia and the national framework of Spain.</w:t>
      </w:r>
    </w:p>
    <w:bookmarkEnd w:id="24"/>
    <w:p>
      <w:pPr>
        <w:pStyle w:val="FirstParagraph"/>
      </w:pPr>
      <w:r>
        <w:rPr>
          <w:bCs/>
          <w:b/>
        </w:rPr>
        <w:t xml:space="preserve">Legal Notice:</w:t>
      </w:r>
      <w:r>
        <w:t xml:space="preserve"> </w:t>
      </w:r>
      <w:r>
        <w:t xml:space="preserve">This Invoice is issued in accordance with the Spanish Tax Agency (Agencia Estatal de Administración Tributaria – AEAT) regulations under Royal Decree 1619/2012, which governs the issuance of electronic and paper invoices in Spain. The Project Manager services described herein are classified under CNAE code 7022 (Business and Management Consulting Activities).</w:t>
      </w:r>
    </w:p>
    <w:p>
      <w:pPr>
        <w:pStyle w:val="BodyText"/>
      </w:pPr>
      <w:r>
        <w:rPr>
          <w:bCs/>
          <w:b/>
        </w:rPr>
        <w:t xml:space="preserve">Data Protection:</w:t>
      </w:r>
      <w:r>
        <w:t xml:space="preserve"> </w:t>
      </w:r>
      <w:r>
        <w:t xml:space="preserve">In compliance with the General Data Protection Regulation (GDPR) and the Spanish Organic Law 3/2018 on Personal Data Protection (LOPDGDD), the personal data contained in this Invoice will be processed solely for the purpose of billing, tax compliance, and contractual administration. The data controller is Barcelona Project Solutions S.L., with registered office at Carrer de la Marina, 142, 08005 Barcelona, Spain.</w:t>
      </w:r>
    </w:p>
    <w:p>
      <w:pPr>
        <w:pStyle w:val="BodyText"/>
      </w:pPr>
      <w:r>
        <w:rPr>
          <w:bCs/>
          <w:b/>
        </w:rPr>
        <w:t xml:space="preserve">Dispute Resolution:</w:t>
      </w:r>
      <w:r>
        <w:t xml:space="preserve"> </w:t>
      </w:r>
      <w:r>
        <w:t xml:space="preserve">Any dispute arising from this Invoice or the underlying Project Manager services shall be resolved through the competent courts of Barcelona, Spain, unless the parties agree otherwise in writing. The applicable law governing this Invoice and the associated services is the law of Spain.</w:t>
      </w:r>
    </w:p>
    <w:p>
      <w:pPr>
        <w:pStyle w:val="BodyText"/>
      </w:pPr>
      <w:r>
        <w:rPr>
          <w:bCs/>
          <w:b/>
        </w:rPr>
        <w:t xml:space="preserve">Validity:</w:t>
      </w:r>
      <w:r>
        <w:t xml:space="preserve"> </w:t>
      </w:r>
      <w:r>
        <w:t xml:space="preserve">This Invoice is valid for a period of 60 days from the date of issue. After this period, the client is requested to confirm in writing whether the Invoice remains outstanding or has been settled. The Project Manager engagement fees are non-refundable once services have been rendered and accepted by the client's designated project sponsor.</w:t>
      </w:r>
    </w:p>
    <w:p>
      <w:pPr>
        <w:pStyle w:val="BodyText"/>
      </w:pPr>
      <w:r>
        <w:t xml:space="preserve">Thank you for your business. We appreciate the opportunity to provide Project Manager expertise to your organisation in Spain Barcelona.</w:t>
      </w:r>
    </w:p>
    <w:p>
      <w:pPr>
        <w:pStyle w:val="BodyText"/>
      </w:pPr>
      <w:r>
        <w:t xml:space="preserve">Barcelona Project Solutions S.L. – CIF: B-65432109 – Registered in the Mercantile Registry of Barcelona, Volume 4521, Folio 88, Sheet B-412876</w:t>
      </w:r>
    </w:p>
    <w:p>
      <w:pPr>
        <w:pStyle w:val="BodyText"/>
      </w:pPr>
      <w:r>
        <w:t xml:space="preserve">Invoice generated on 15 June 2025 | Page 1 of 1 | Document ID: INV-2025-00472-PM-BCN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Spain Barcelona</dc:title>
  <dc:creator/>
  <dc:language>en</dc:language>
  <cp:keywords/>
  <dcterms:created xsi:type="dcterms:W3CDTF">2026-10-10T03:12:05Z</dcterms:created>
  <dcterms:modified xsi:type="dcterms:W3CDTF">2026-10-10T03:12:05Z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