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meridian-project-solutions-co.-ltd."/>
    <w:p>
      <w:pPr>
        <w:pStyle w:val="Heading1"/>
      </w:pPr>
      <w:r>
        <w:t xml:space="preserve">Meridian Project Solutions Co., Ltd.</w:t>
      </w:r>
    </w:p>
    <w:p>
      <w:pPr>
        <w:pStyle w:val="FirstParagraph"/>
      </w:pPr>
      <w:r>
        <w:t xml:space="preserve">128/45 Sukhumvit Road, Khlong Toei</w:t>
      </w:r>
    </w:p>
    <w:p>
      <w:pPr>
        <w:pStyle w:val="BodyText"/>
      </w:pPr>
      <w:r>
        <w:t xml:space="preserve">Bangkok 10110, Thailand</w:t>
      </w:r>
    </w:p>
    <w:p>
      <w:pPr>
        <w:pStyle w:val="BodyText"/>
      </w:pPr>
      <w:r>
        <w:t xml:space="preserve">Tel: +66 (0) 2 254 8890 | Email: billing@meridianps.co.th</w:t>
      </w:r>
    </w:p>
    <w:p>
      <w:pPr>
        <w:pStyle w:val="BodyText"/>
      </w:pPr>
      <w:r>
        <w:t xml:space="preserve">Tax ID (VAT): 0105559876543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MPS-2025-0472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TKB-PM-2025-019</w:t>
      </w:r>
    </w:p>
    <w:p>
      <w:pPr>
        <w:pStyle w:val="BodyText"/>
      </w:pPr>
      <w:r>
        <w:t xml:space="preserve">PROJECT MANAGER SERVICES</w:t>
      </w:r>
    </w:p>
    <w:bookmarkEnd w:id="21"/>
    <w:bookmarkStart w:id="22" w:name="bill-from"/>
    <w:p>
      <w:pPr>
        <w:pStyle w:val="Heading3"/>
      </w:pPr>
      <w:r>
        <w:t xml:space="preserve">Bill From</w:t>
      </w:r>
    </w:p>
    <w:p>
      <w:pPr>
        <w:pStyle w:val="FirstParagraph"/>
      </w:pPr>
      <w:r>
        <w:rPr>
          <w:bCs/>
          <w:b/>
        </w:rPr>
        <w:t xml:space="preserve">Meridian Project Solutions Co., Ltd.</w:t>
      </w:r>
    </w:p>
    <w:p>
      <w:pPr>
        <w:pStyle w:val="BodyText"/>
      </w:pPr>
      <w:r>
        <w:t xml:space="preserve">128/45 Sukhumvit Road, Khlong Toei</w:t>
      </w:r>
    </w:p>
    <w:p>
      <w:pPr>
        <w:pStyle w:val="BodyText"/>
      </w:pPr>
      <w:r>
        <w:t xml:space="preserve">Bangkok 10110, Thailand</w:t>
      </w:r>
    </w:p>
    <w:p>
      <w:pPr>
        <w:pStyle w:val="BodyText"/>
      </w:pPr>
      <w:r>
        <w:t xml:space="preserve">Registered in Thailand under the Department of Business Development</w:t>
      </w:r>
    </w:p>
    <w:p>
      <w:pPr>
        <w:pStyle w:val="BodyText"/>
      </w:pPr>
      <w:r>
        <w:t xml:space="preserve">Bank: Bangkok Bank, Account: 441-2-88765-1</w:t>
      </w:r>
    </w:p>
    <w:bookmarkEnd w:id="22"/>
    <w:bookmarkStart w:id="23" w:name="bill-to"/>
    <w:p>
      <w:pPr>
        <w:pStyle w:val="Heading3"/>
      </w:pPr>
      <w:r>
        <w:t xml:space="preserve">Bill To</w:t>
      </w:r>
    </w:p>
    <w:p>
      <w:pPr>
        <w:pStyle w:val="FirstParagraph"/>
      </w:pPr>
      <w:r>
        <w:rPr>
          <w:bCs/>
          <w:b/>
        </w:rPr>
        <w:t xml:space="preserve">Chulalongkorn Development Group Co., Ltd.</w:t>
      </w:r>
    </w:p>
    <w:p>
      <w:pPr>
        <w:pStyle w:val="BodyText"/>
      </w:pPr>
      <w:r>
        <w:t xml:space="preserve">254 Phaya Thai Road, Wang Mai</w:t>
      </w:r>
    </w:p>
    <w:p>
      <w:pPr>
        <w:pStyle w:val="BodyText"/>
      </w:pPr>
      <w:r>
        <w:t xml:space="preserve">Pathum Wan, Bangkok 10330, Thailand</w:t>
      </w:r>
    </w:p>
    <w:p>
      <w:pPr>
        <w:pStyle w:val="BodyText"/>
      </w:pPr>
      <w:r>
        <w:t xml:space="preserve">Attn: Mr. Somchai Prasert, Director of Operations</w:t>
      </w:r>
    </w:p>
    <w:p>
      <w:pPr>
        <w:pStyle w:val="BodyText"/>
      </w:pPr>
      <w:r>
        <w:t xml:space="preserve">Tax ID: 0105561234567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Rate (THB)</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Project Manager – Overall project governance, scope management, and stakeholder coordination for the Bangkok Riverside Commercial Development Phase II. Includes weekly progress reporting and risk assessment documentation.</w:t>
            </w:r>
          </w:p>
        </w:tc>
        <w:tc>
          <w:tcPr/>
          <w:p>
            <w:pPr>
              <w:pStyle w:val="Compact"/>
              <w:jc w:val="left"/>
            </w:pPr>
            <w:r>
              <w:t xml:space="preserve">45,000</w:t>
            </w:r>
          </w:p>
        </w:tc>
        <w:tc>
          <w:tcPr/>
          <w:p>
            <w:pPr>
              <w:pStyle w:val="Compact"/>
              <w:jc w:val="left"/>
            </w:pPr>
            <w:r>
              <w:t xml:space="preserve">20</w:t>
            </w:r>
          </w:p>
        </w:tc>
        <w:tc>
          <w:tcPr/>
          <w:p>
            <w:pPr>
              <w:pStyle w:val="Compact"/>
              <w:jc w:val="left"/>
            </w:pPr>
            <w:r>
              <w:t xml:space="preserve">Days</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Project Manager – Resource allocation and team scheduling across construction, engineering, and design sub-teams operating in the Thailand Bangkok metropolitan area. Includes Gantt chart development and milestone tracking.</w:t>
            </w:r>
          </w:p>
        </w:tc>
        <w:tc>
          <w:tcPr/>
          <w:p>
            <w:pPr>
              <w:pStyle w:val="Compact"/>
              <w:jc w:val="left"/>
            </w:pPr>
            <w:r>
              <w:t xml:space="preserve">38,000</w:t>
            </w:r>
          </w:p>
        </w:tc>
        <w:tc>
          <w:tcPr/>
          <w:p>
            <w:pPr>
              <w:pStyle w:val="Compact"/>
              <w:jc w:val="left"/>
            </w:pPr>
            <w:r>
              <w:t xml:space="preserve">15</w:t>
            </w:r>
          </w:p>
        </w:tc>
        <w:tc>
          <w:tcPr/>
          <w:p>
            <w:pPr>
              <w:pStyle w:val="Compact"/>
              <w:jc w:val="left"/>
            </w:pPr>
            <w:r>
              <w:t xml:space="preserve">Days</w:t>
            </w:r>
          </w:p>
        </w:tc>
        <w:tc>
          <w:tcPr/>
          <w:p>
            <w:pPr>
              <w:pStyle w:val="Compact"/>
              <w:jc w:val="left"/>
            </w:pPr>
            <w:r>
              <w:t xml:space="preserve">570,000.00</w:t>
            </w:r>
          </w:p>
        </w:tc>
      </w:tr>
      <w:tr>
        <w:tc>
          <w:tcPr/>
          <w:p>
            <w:pPr>
              <w:pStyle w:val="Compact"/>
              <w:jc w:val="left"/>
            </w:pPr>
            <w:r>
              <w:t xml:space="preserve">3</w:t>
            </w:r>
          </w:p>
        </w:tc>
        <w:tc>
          <w:tcPr/>
          <w:p>
            <w:pPr>
              <w:pStyle w:val="Compact"/>
              <w:jc w:val="left"/>
            </w:pPr>
            <w:r>
              <w:t xml:space="preserve">Project Manager – Client liaison and vendor contract oversight. Facilitated 12 formal meetings with municipal authorities in Bangkok and coordinated permit submissions with the Bangkok Metropolitan Administration (BMA).</w:t>
            </w:r>
          </w:p>
        </w:tc>
        <w:tc>
          <w:tcPr/>
          <w:p>
            <w:pPr>
              <w:pStyle w:val="Compact"/>
              <w:jc w:val="left"/>
            </w:pPr>
            <w:r>
              <w:t xml:space="preserve">32,000</w:t>
            </w:r>
          </w:p>
        </w:tc>
        <w:tc>
          <w:tcPr/>
          <w:p>
            <w:pPr>
              <w:pStyle w:val="Compact"/>
              <w:jc w:val="left"/>
            </w:pPr>
            <w:r>
              <w:t xml:space="preserve">10</w:t>
            </w:r>
          </w:p>
        </w:tc>
        <w:tc>
          <w:tcPr/>
          <w:p>
            <w:pPr>
              <w:pStyle w:val="Compact"/>
              <w:jc w:val="left"/>
            </w:pPr>
            <w:r>
              <w:t xml:space="preserve">Days</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Project Manager – Quality assurance audits and compliance verification in accordance with Thai Building Control Act and international ISO 21500 project management standards. Includes 4 on-site inspections at the Thailand Bangkok project location.</w:t>
            </w:r>
          </w:p>
        </w:tc>
        <w:tc>
          <w:tcPr/>
          <w:p>
            <w:pPr>
              <w:pStyle w:val="Compact"/>
              <w:jc w:val="left"/>
            </w:pPr>
            <w:r>
              <w:t xml:space="preserve">28,000</w:t>
            </w:r>
          </w:p>
        </w:tc>
        <w:tc>
          <w:tcPr/>
          <w:p>
            <w:pPr>
              <w:pStyle w:val="Compact"/>
              <w:jc w:val="left"/>
            </w:pPr>
            <w:r>
              <w:t xml:space="preserve">8</w:t>
            </w:r>
          </w:p>
        </w:tc>
        <w:tc>
          <w:tcPr/>
          <w:p>
            <w:pPr>
              <w:pStyle w:val="Compact"/>
              <w:jc w:val="left"/>
            </w:pPr>
            <w:r>
              <w:t xml:space="preserve">Days</w:t>
            </w:r>
          </w:p>
        </w:tc>
        <w:tc>
          <w:tcPr/>
          <w:p>
            <w:pPr>
              <w:pStyle w:val="Compact"/>
              <w:jc w:val="left"/>
            </w:pPr>
            <w:r>
              <w:t xml:space="preserve">224,000.00</w:t>
            </w:r>
          </w:p>
        </w:tc>
      </w:tr>
      <w:tr>
        <w:tc>
          <w:tcPr/>
          <w:p>
            <w:pPr>
              <w:pStyle w:val="Compact"/>
              <w:jc w:val="left"/>
            </w:pPr>
            <w:r>
              <w:t xml:space="preserve">5</w:t>
            </w:r>
          </w:p>
        </w:tc>
        <w:tc>
          <w:tcPr/>
          <w:p>
            <w:pPr>
              <w:pStyle w:val="Compact"/>
              <w:jc w:val="left"/>
            </w:pPr>
            <w:r>
              <w:t xml:space="preserve">Project Manager – Final project handover documentation, lessons-learned workshop facilitation, and post-completion support period (30 days) for the Thailand Bangkok development project.</w:t>
            </w:r>
          </w:p>
        </w:tc>
        <w:tc>
          <w:tcPr/>
          <w:p>
            <w:pPr>
              <w:pStyle w:val="Compact"/>
              <w:jc w:val="left"/>
            </w:pPr>
            <w:r>
              <w:t xml:space="preserve">50,000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2,064,000.00</w:t>
            </w:r>
          </w:p>
        </w:tc>
      </w:tr>
      <w:tr>
        <w:tc>
          <w:tcPr/>
          <w:p>
            <w:pPr>
              <w:pStyle w:val="Compact"/>
              <w:jc w:val="left"/>
            </w:pPr>
            <w:r>
              <w:t xml:space="preserve">VAT (7% – Thailand Revenue Code)</w:t>
            </w:r>
          </w:p>
        </w:tc>
        <w:tc>
          <w:tcPr/>
          <w:p>
            <w:pPr>
              <w:pStyle w:val="Compact"/>
              <w:jc w:val="left"/>
            </w:pPr>
            <w:r>
              <w:t xml:space="preserve">144,480.00</w:t>
            </w:r>
          </w:p>
        </w:tc>
      </w:tr>
      <w:tr>
        <w:tc>
          <w:tcPr/>
          <w:p>
            <w:pPr>
              <w:pStyle w:val="Compact"/>
              <w:jc w:val="left"/>
            </w:pPr>
            <w:r>
              <w:t xml:space="preserve">Withholding Tax (3% – Thai Income Tax Act)</w:t>
            </w:r>
          </w:p>
        </w:tc>
        <w:tc>
          <w:tcPr/>
          <w:p>
            <w:pPr>
              <w:pStyle w:val="Compact"/>
              <w:jc w:val="left"/>
            </w:pPr>
            <w:r>
              <w:t xml:space="preserve">(61,920.00)</w:t>
            </w:r>
          </w:p>
        </w:tc>
      </w:tr>
      <w:tr>
        <w:tc>
          <w:tcPr/>
          <w:p>
            <w:pPr>
              <w:pStyle w:val="Compact"/>
              <w:jc w:val="left"/>
            </w:pPr>
            <w:r>
              <w:t xml:space="preserve">Net Amount Due (THB)</w:t>
            </w:r>
          </w:p>
        </w:tc>
        <w:tc>
          <w:tcPr/>
          <w:p>
            <w:pPr>
              <w:pStyle w:val="Compact"/>
              <w:jc w:val="left"/>
            </w:pPr>
            <w:r>
              <w:t xml:space="preserve">1,546,560.00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Invoice date of 15 June 2025. Payment shall be made via bank transfer to the account specified above. The Project Manager services rendered under this Invoice are governed by the Master Service Agreement (MSA) dated 01 March 2025 between Meridian Project Solutions Co., Ltd. and Chulalongkorn Development Group Co., Ltd.</w:t>
      </w:r>
    </w:p>
    <w:p>
      <w:pPr>
        <w:pStyle w:val="BodyText"/>
      </w:pPr>
      <w:r>
        <w:t xml:space="preserve">Overdue payments shall accrue interest at the rate of 1.5% per month as stipulated under Thai commercial law. Please reference Invoice number MPS-2025-0472 in all correspondence and remittance advices. A copy of this Invoice has been filed with our records in Bangkok, Thailand, and is available for audit purposes upon request.</w:t>
      </w:r>
    </w:p>
    <w:bookmarkEnd w:id="24"/>
    <w:bookmarkStart w:id="25" w:name="notes-terms-of-service"/>
    <w:p>
      <w:pPr>
        <w:pStyle w:val="Heading3"/>
      </w:pPr>
      <w:r>
        <w:t xml:space="preserve">Notes &amp; Terms of Service</w:t>
      </w:r>
    </w:p>
    <w:p>
      <w:pPr>
        <w:numPr>
          <w:ilvl w:val="0"/>
          <w:numId w:val="1001"/>
        </w:numPr>
        <w:pStyle w:val="Compact"/>
      </w:pPr>
      <w:r>
        <w:t xml:space="preserve">All Project Manager services described in this Invoice were performed in Thailand Bangkok between 01 April 2025 and 14 June 2025, in full compliance with the contractual scope of work.</w:t>
      </w:r>
    </w:p>
    <w:p>
      <w:pPr>
        <w:numPr>
          <w:ilvl w:val="0"/>
          <w:numId w:val="1001"/>
        </w:numPr>
        <w:pStyle w:val="Compact"/>
      </w:pPr>
      <w:r>
        <w:t xml:space="preserve">The Project Manager assigned to this engagement, Mr. Anawat Siripong, holds PMP certification and over 15 years of experience managing large-scale commercial developments in the Thailand Bangkok region.</w:t>
      </w:r>
    </w:p>
    <w:p>
      <w:pPr>
        <w:numPr>
          <w:ilvl w:val="0"/>
          <w:numId w:val="1001"/>
        </w:numPr>
        <w:pStyle w:val="Compact"/>
      </w:pPr>
      <w:r>
        <w:t xml:space="preserve">This Invoice is issued in accordance with Thai Revenue Department regulations. The VAT registration number and withholding tax deduction are applied as mandated by the Revenue Code of Thailand (B.E. 2564).</w:t>
      </w:r>
    </w:p>
    <w:p>
      <w:pPr>
        <w:numPr>
          <w:ilvl w:val="0"/>
          <w:numId w:val="1001"/>
        </w:numPr>
        <w:pStyle w:val="Compact"/>
      </w:pPr>
      <w:r>
        <w:t xml:space="preserve">Any disputes arising from this Invoice shall be resolved through arbitration in Bangkok, Thailand, under the rules of the Thai Arbitration Institute.</w:t>
      </w:r>
    </w:p>
    <w:p>
      <w:pPr>
        <w:numPr>
          <w:ilvl w:val="0"/>
          <w:numId w:val="1001"/>
        </w:numPr>
        <w:pStyle w:val="Compact"/>
      </w:pPr>
      <w:r>
        <w:t xml:space="preserve">Meridian Project Solutions Co., Ltd. reserves the right to issue a corrected Invoice if any clerical errors are identified within 30 days of the original Invoice date.</w:t>
      </w:r>
    </w:p>
    <w:p>
      <w:pPr>
        <w:numPr>
          <w:ilvl w:val="0"/>
          <w:numId w:val="1001"/>
        </w:numPr>
        <w:pStyle w:val="Compact"/>
      </w:pPr>
      <w:r>
        <w:t xml:space="preserve">All intellectual property, project documentation, and reports generated by the Project Manager during the engagement period remain the property of the client upon full settlement of this Invoice.</w:t>
      </w:r>
    </w:p>
    <w:bookmarkEnd w:id="25"/>
    <w:p>
      <w:pPr>
        <w:pStyle w:val="FirstParagraph"/>
      </w:pPr>
      <w:r>
        <w:rPr>
          <w:bCs/>
          <w:b/>
        </w:rPr>
        <w:t xml:space="preserve">Meridian Project Solutions Co., Ltd.</w:t>
      </w:r>
      <w:r>
        <w:t xml:space="preserve"> </w:t>
      </w:r>
      <w:r>
        <w:t xml:space="preserve">– Professional Project Manager Services in Thailand Bangkok</w:t>
      </w:r>
    </w:p>
    <w:p>
      <w:pPr>
        <w:pStyle w:val="BodyText"/>
      </w:pPr>
      <w:r>
        <w:t xml:space="preserve">Registered Address: 128/45 Sukhumvit Road, Khlong Toei, Bangkok 10110, Thailand</w:t>
      </w:r>
    </w:p>
    <w:p>
      <w:pPr>
        <w:pStyle w:val="BodyText"/>
      </w:pPr>
      <w:r>
        <w:t xml:space="preserve">This Invoice was generated electronically and is valid without a physical signature. For verification, contact billing@meridianps.co.th or +66 (0) 2 254 8890.</w:t>
      </w:r>
    </w:p>
    <w:p>
      <w:pPr>
        <w:pStyle w:val="BodyText"/>
      </w:pPr>
      <w:r>
        <w:t xml:space="preserve">© 2025 Meridian Project Solutions Co., Ltd. All rights reserved. Invoice MPS-2025-0472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Thailand Bangkok</dc:title>
  <dc:creator/>
  <dc:language>en</dc:language>
  <cp:keywords/>
  <dcterms:created xsi:type="dcterms:W3CDTF">2026-10-10T04:06:01Z</dcterms:created>
  <dcterms:modified xsi:type="dcterms:W3CDTF">2026-10-10T04:06:01Z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