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Project</w:t>
      </w:r>
      <w:r>
        <w:t xml:space="preserve"> </w:t>
      </w:r>
      <w:r>
        <w:t xml:space="preserve">Manager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eridian-project-management-group"/>
    <w:p>
      <w:pPr>
        <w:pStyle w:val="Heading1"/>
      </w:pPr>
      <w:r>
        <w:t xml:space="preserve">Meridian Project Management Group</w:t>
      </w:r>
    </w:p>
    <w:p>
      <w:pPr>
        <w:pStyle w:val="FirstParagraph"/>
      </w:pPr>
      <w:r>
        <w:t xml:space="preserve">4500 Wilshire Boulevard, Suite 1200</w:t>
      </w:r>
    </w:p>
    <w:p>
      <w:pPr>
        <w:pStyle w:val="BodyText"/>
      </w:pPr>
      <w:r>
        <w:t xml:space="preserve">Los Angeles, California 90010</w:t>
      </w:r>
    </w:p>
    <w:p>
      <w:pPr>
        <w:pStyle w:val="BodyText"/>
      </w:pPr>
      <w:r>
        <w:t xml:space="preserve">United States</w:t>
      </w:r>
    </w:p>
    <w:p>
      <w:pPr>
        <w:pStyle w:val="BodyText"/>
      </w:pPr>
      <w:r>
        <w:t xml:space="preserve">Tel: (213) 555-0187 | Email: billing@meridianpmg.com</w:t>
      </w:r>
    </w:p>
    <w:p>
      <w:pPr>
        <w:pStyle w:val="BodyText"/>
      </w:pPr>
      <w:r>
        <w:t xml:space="preserve">EIN: 84-2917365</w:t>
      </w:r>
    </w:p>
    <w:p>
      <w:pPr>
        <w:pStyle w:val="BodyText"/>
      </w:pPr>
      <w:r>
        <w:t xml:space="preserve">Certified Project Manager</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INV-2025-04872</w:t>
      </w:r>
    </w:p>
    <w:p>
      <w:pPr>
        <w:pStyle w:val="BodyText"/>
      </w:pPr>
      <w:r>
        <w:rPr>
          <w:bCs/>
          <w:b/>
        </w:rPr>
        <w:t xml:space="preserve">Invoice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Reference:</w:t>
      </w:r>
      <w:r>
        <w:t xml:space="preserve"> </w:t>
      </w:r>
      <w:r>
        <w:t xml:space="preserve">PM-LA-2025-0091</w:t>
      </w:r>
    </w:p>
    <w:bookmarkEnd w:id="21"/>
    <w:bookmarkStart w:id="22" w:name="bill-to"/>
    <w:p>
      <w:pPr>
        <w:pStyle w:val="Heading3"/>
      </w:pPr>
      <w:r>
        <w:t xml:space="preserve">Bill To</w:t>
      </w:r>
    </w:p>
    <w:p>
      <w:pPr>
        <w:pStyle w:val="FirstParagraph"/>
      </w:pPr>
      <w:r>
        <w:rPr>
          <w:bCs/>
          <w:b/>
        </w:rPr>
        <w:t xml:space="preserve">Apex Digital Solutions, Inc.</w:t>
      </w:r>
    </w:p>
    <w:p>
      <w:pPr>
        <w:pStyle w:val="BodyText"/>
      </w:pPr>
      <w:r>
        <w:t xml:space="preserve">Attn: Mr. David Chen, Chief Operating Officer</w:t>
      </w:r>
    </w:p>
    <w:p>
      <w:pPr>
        <w:pStyle w:val="BodyText"/>
      </w:pPr>
      <w:r>
        <w:t xml:space="preserve">2800 Century Park East, 4th Floor</w:t>
      </w:r>
    </w:p>
    <w:p>
      <w:pPr>
        <w:pStyle w:val="BodyText"/>
      </w:pPr>
      <w:r>
        <w:t xml:space="preserve">Los Angeles, California 90067</w:t>
      </w:r>
    </w:p>
    <w:p>
      <w:pPr>
        <w:pStyle w:val="BodyText"/>
      </w:pPr>
      <w:r>
        <w:t xml:space="preserve">United States</w:t>
      </w:r>
    </w:p>
    <w:p>
      <w:pPr>
        <w:pStyle w:val="BodyText"/>
      </w:pPr>
      <w:r>
        <w:t xml:space="preserve">Tax ID: 95-4482103</w:t>
      </w:r>
    </w:p>
    <w:bookmarkEnd w:id="22"/>
    <w:bookmarkStart w:id="23" w:name="project-manager-details"/>
    <w:p>
      <w:pPr>
        <w:pStyle w:val="Heading3"/>
      </w:pPr>
      <w:r>
        <w:t xml:space="preserve">Project Manager Details</w:t>
      </w:r>
    </w:p>
    <w:p>
      <w:pPr>
        <w:pStyle w:val="FirstParagraph"/>
      </w:pPr>
      <w:r>
        <w:rPr>
          <w:bCs/>
          <w:b/>
        </w:rPr>
        <w:t xml:space="preserve">Lead Project Manager:</w:t>
      </w:r>
      <w:r>
        <w:t xml:space="preserve"> </w:t>
      </w:r>
      <w:r>
        <w:t xml:space="preserve">Sarah K. Mitchell, PMP</w:t>
      </w:r>
    </w:p>
    <w:p>
      <w:pPr>
        <w:pStyle w:val="BodyText"/>
      </w:pPr>
      <w:r>
        <w:rPr>
          <w:bCs/>
          <w:b/>
        </w:rPr>
        <w:t xml:space="preserve">Role:</w:t>
      </w:r>
      <w:r>
        <w:t xml:space="preserve"> </w:t>
      </w:r>
      <w:r>
        <w:t xml:space="preserve">Senior Project Manager &amp; Delivery Lead</w:t>
      </w:r>
    </w:p>
    <w:p>
      <w:pPr>
        <w:pStyle w:val="BodyText"/>
      </w:pPr>
      <w:r>
        <w:rPr>
          <w:bCs/>
          <w:b/>
        </w:rPr>
        <w:t xml:space="preserve">Engagement Period:</w:t>
      </w:r>
      <w:r>
        <w:t xml:space="preserve"> </w:t>
      </w:r>
      <w:r>
        <w:t xml:space="preserve">March 1, 2025 – June 15, 2025</w:t>
      </w:r>
    </w:p>
    <w:p>
      <w:pPr>
        <w:pStyle w:val="BodyText"/>
      </w:pPr>
      <w:r>
        <w:rPr>
          <w:bCs/>
          <w:b/>
        </w:rPr>
        <w:t xml:space="preserve">Location of Services:</w:t>
      </w:r>
      <w:r>
        <w:t xml:space="preserve"> </w:t>
      </w:r>
      <w:r>
        <w:t xml:space="preserve">United States Los Angeles</w:t>
      </w:r>
    </w:p>
    <w:p>
      <w:pPr>
        <w:pStyle w:val="BodyText"/>
      </w:pPr>
      <w:r>
        <w:rPr>
          <w:bCs/>
          <w:b/>
        </w:rPr>
        <w:t xml:space="preserve">Contract Agreement:</w:t>
      </w:r>
      <w:r>
        <w:t xml:space="preserve"> </w:t>
      </w:r>
      <w:r>
        <w:t xml:space="preserve">SOW-2025-0091</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Service Description</w:t>
            </w:r>
          </w:p>
        </w:tc>
        <w:tc>
          <w:tcPr/>
          <w:p>
            <w:pPr>
              <w:pStyle w:val="Compact"/>
              <w:jc w:val="left"/>
            </w:pPr>
            <w:r>
              <w:t xml:space="preserve">Project Manager Role</w:t>
            </w:r>
          </w:p>
        </w:tc>
        <w:tc>
          <w:tcPr/>
          <w:p>
            <w:pPr>
              <w:pStyle w:val="Compact"/>
              <w:jc w:val="left"/>
            </w:pPr>
            <w:r>
              <w:t xml:space="preserve">Hours / Units</w:t>
            </w:r>
          </w:p>
        </w:tc>
        <w:tc>
          <w:tcPr/>
          <w:p>
            <w:pPr>
              <w:pStyle w:val="Compact"/>
              <w:jc w:val="left"/>
            </w:pPr>
            <w:r>
              <w:t xml:space="preserve">Rate</w:t>
            </w:r>
          </w:p>
        </w:tc>
        <w:tc>
          <w:tcPr/>
          <w:p>
            <w:pPr>
              <w:pStyle w:val="Compact"/>
              <w:jc w:val="left"/>
            </w:pPr>
            <w:r>
              <w:t xml:space="preserve">Amount (USD)</w:t>
            </w:r>
          </w:p>
        </w:tc>
      </w:tr>
      <w:tr>
        <w:tc>
          <w:tcPr/>
          <w:p>
            <w:pPr>
              <w:pStyle w:val="Compact"/>
              <w:jc w:val="left"/>
            </w:pPr>
            <w:r>
              <w:t xml:space="preserve">Project Initiation &amp; Scope Definition – Development of comprehensive project charter, stakeholder analysis, and work breakdown structure for the Apex Digital Solutions enterprise platform migration.</w:t>
            </w:r>
          </w:p>
        </w:tc>
        <w:tc>
          <w:tcPr/>
          <w:p>
            <w:pPr>
              <w:pStyle w:val="Compact"/>
              <w:jc w:val="left"/>
            </w:pPr>
            <w:r>
              <w:t xml:space="preserve">Senior Project Manager</w:t>
            </w:r>
          </w:p>
        </w:tc>
        <w:tc>
          <w:tcPr/>
          <w:p>
            <w:pPr>
              <w:pStyle w:val="Compact"/>
              <w:jc w:val="left"/>
            </w:pPr>
            <w:r>
              <w:t xml:space="preserve">40 hrs</w:t>
            </w:r>
          </w:p>
        </w:tc>
        <w:tc>
          <w:tcPr/>
          <w:p>
            <w:pPr>
              <w:pStyle w:val="Compact"/>
              <w:jc w:val="left"/>
            </w:pPr>
            <w:r>
              <w:t xml:space="preserve">$185.00/hr</w:t>
            </w:r>
          </w:p>
        </w:tc>
        <w:tc>
          <w:tcPr/>
          <w:p>
            <w:pPr>
              <w:pStyle w:val="Compact"/>
              <w:jc w:val="left"/>
            </w:pPr>
            <w:r>
              <w:t xml:space="preserve">$7,400.00</w:t>
            </w:r>
          </w:p>
        </w:tc>
      </w:tr>
      <w:tr>
        <w:tc>
          <w:tcPr/>
          <w:p>
            <w:pPr>
              <w:pStyle w:val="Compact"/>
              <w:jc w:val="left"/>
            </w:pPr>
            <w:r>
              <w:t xml:space="preserve">Project Planning &amp; Scheduling – Creation of detailed Gantt charts, critical path analysis, resource allocation matrices, and milestone tracking plans executed in the United States Los Angeles metropolitan area.</w:t>
            </w:r>
          </w:p>
        </w:tc>
        <w:tc>
          <w:tcPr/>
          <w:p>
            <w:pPr>
              <w:pStyle w:val="Compact"/>
              <w:jc w:val="left"/>
            </w:pPr>
            <w:r>
              <w:t xml:space="preserve">Senior Project Manager</w:t>
            </w:r>
          </w:p>
        </w:tc>
        <w:tc>
          <w:tcPr/>
          <w:p>
            <w:pPr>
              <w:pStyle w:val="Compact"/>
              <w:jc w:val="left"/>
            </w:pPr>
            <w:r>
              <w:t xml:space="preserve">60 hrs</w:t>
            </w:r>
          </w:p>
        </w:tc>
        <w:tc>
          <w:tcPr/>
          <w:p>
            <w:pPr>
              <w:pStyle w:val="Compact"/>
              <w:jc w:val="left"/>
            </w:pPr>
            <w:r>
              <w:t xml:space="preserve">$185.00/hr</w:t>
            </w:r>
          </w:p>
        </w:tc>
        <w:tc>
          <w:tcPr/>
          <w:p>
            <w:pPr>
              <w:pStyle w:val="Compact"/>
              <w:jc w:val="left"/>
            </w:pPr>
            <w:r>
              <w:t xml:space="preserve">$11,100.00</w:t>
            </w:r>
          </w:p>
        </w:tc>
      </w:tr>
      <w:tr>
        <w:tc>
          <w:tcPr/>
          <w:p>
            <w:pPr>
              <w:pStyle w:val="Compact"/>
              <w:jc w:val="left"/>
            </w:pPr>
            <w:r>
              <w:t xml:space="preserve">Vendor &amp; Stakeholder Coordination – Management of cross-functional teams, third-party vendor negotiations, and weekly steering committee meetings held at the client's Los Angeles, California office.</w:t>
            </w:r>
          </w:p>
        </w:tc>
        <w:tc>
          <w:tcPr/>
          <w:p>
            <w:pPr>
              <w:pStyle w:val="Compact"/>
              <w:jc w:val="left"/>
            </w:pPr>
            <w:r>
              <w:t xml:space="preserve">Project Manager</w:t>
            </w:r>
          </w:p>
        </w:tc>
        <w:tc>
          <w:tcPr/>
          <w:p>
            <w:pPr>
              <w:pStyle w:val="Compact"/>
              <w:jc w:val="left"/>
            </w:pPr>
            <w:r>
              <w:t xml:space="preserve">48 hrs</w:t>
            </w:r>
          </w:p>
        </w:tc>
        <w:tc>
          <w:tcPr/>
          <w:p>
            <w:pPr>
              <w:pStyle w:val="Compact"/>
              <w:jc w:val="left"/>
            </w:pPr>
            <w:r>
              <w:t xml:space="preserve">$185.00/hr</w:t>
            </w:r>
          </w:p>
        </w:tc>
        <w:tc>
          <w:tcPr/>
          <w:p>
            <w:pPr>
              <w:pStyle w:val="Compact"/>
              <w:jc w:val="left"/>
            </w:pPr>
            <w:r>
              <w:t xml:space="preserve">$8,880.00</w:t>
            </w:r>
          </w:p>
        </w:tc>
      </w:tr>
      <w:tr>
        <w:tc>
          <w:tcPr/>
          <w:p>
            <w:pPr>
              <w:pStyle w:val="Compact"/>
              <w:jc w:val="left"/>
            </w:pPr>
            <w:r>
              <w:t xml:space="preserve">Risk Management &amp; Quality Assurance – Ongoing risk register maintenance, mitigation strategy development, and quality gate reviews in compliance with PMI standards applicable in the United States.</w:t>
            </w:r>
          </w:p>
        </w:tc>
        <w:tc>
          <w:tcPr/>
          <w:p>
            <w:pPr>
              <w:pStyle w:val="Compact"/>
              <w:jc w:val="left"/>
            </w:pPr>
            <w:r>
              <w:t xml:space="preserve">Senior Project Manager</w:t>
            </w:r>
          </w:p>
        </w:tc>
        <w:tc>
          <w:tcPr/>
          <w:p>
            <w:pPr>
              <w:pStyle w:val="Compact"/>
              <w:jc w:val="left"/>
            </w:pPr>
            <w:r>
              <w:t xml:space="preserve">36 hrs</w:t>
            </w:r>
          </w:p>
        </w:tc>
        <w:tc>
          <w:tcPr/>
          <w:p>
            <w:pPr>
              <w:pStyle w:val="Compact"/>
              <w:jc w:val="left"/>
            </w:pPr>
            <w:r>
              <w:t xml:space="preserve">$185.00/hr</w:t>
            </w:r>
          </w:p>
        </w:tc>
        <w:tc>
          <w:tcPr/>
          <w:p>
            <w:pPr>
              <w:pStyle w:val="Compact"/>
              <w:jc w:val="left"/>
            </w:pPr>
            <w:r>
              <w:t xml:space="preserve">$6,660.00</w:t>
            </w:r>
          </w:p>
        </w:tc>
      </w:tr>
      <w:tr>
        <w:tc>
          <w:tcPr/>
          <w:p>
            <w:pPr>
              <w:pStyle w:val="Compact"/>
              <w:jc w:val="left"/>
            </w:pPr>
            <w:r>
              <w:t xml:space="preserve">Budget Oversight &amp; Financial Reporting – Monthly budget variance analysis, cost forecasting, and financial reporting to the board of directors for the project based in United States Los Angeles.</w:t>
            </w:r>
          </w:p>
        </w:tc>
        <w:tc>
          <w:tcPr/>
          <w:p>
            <w:pPr>
              <w:pStyle w:val="Compact"/>
              <w:jc w:val="left"/>
            </w:pPr>
            <w:r>
              <w:t xml:space="preserve">Project Manager</w:t>
            </w:r>
          </w:p>
        </w:tc>
        <w:tc>
          <w:tcPr/>
          <w:p>
            <w:pPr>
              <w:pStyle w:val="Compact"/>
              <w:jc w:val="left"/>
            </w:pPr>
            <w:r>
              <w:t xml:space="preserve">32 hrs</w:t>
            </w:r>
          </w:p>
        </w:tc>
        <w:tc>
          <w:tcPr/>
          <w:p>
            <w:pPr>
              <w:pStyle w:val="Compact"/>
              <w:jc w:val="left"/>
            </w:pPr>
            <w:r>
              <w:t xml:space="preserve">$185.00/hr</w:t>
            </w:r>
          </w:p>
        </w:tc>
        <w:tc>
          <w:tcPr/>
          <w:p>
            <w:pPr>
              <w:pStyle w:val="Compact"/>
              <w:jc w:val="left"/>
            </w:pPr>
            <w:r>
              <w:t xml:space="preserve">$5,920.00</w:t>
            </w:r>
          </w:p>
        </w:tc>
      </w:tr>
      <w:tr>
        <w:tc>
          <w:tcPr/>
          <w:p>
            <w:pPr>
              <w:pStyle w:val="Compact"/>
              <w:jc w:val="left"/>
            </w:pPr>
            <w:r>
              <w:t xml:space="preserve">Change Management &amp; Scope Control – Evaluation and processing of 14 change requests, impact assessments, and updated baseline documentation for the ongoing engagement.</w:t>
            </w:r>
          </w:p>
        </w:tc>
        <w:tc>
          <w:tcPr/>
          <w:p>
            <w:pPr>
              <w:pStyle w:val="Compact"/>
              <w:jc w:val="left"/>
            </w:pPr>
            <w:r>
              <w:t xml:space="preserve">Senior Project Manager</w:t>
            </w:r>
          </w:p>
        </w:tc>
        <w:tc>
          <w:tcPr/>
          <w:p>
            <w:pPr>
              <w:pStyle w:val="Compact"/>
              <w:jc w:val="left"/>
            </w:pPr>
            <w:r>
              <w:t xml:space="preserve">28 hrs</w:t>
            </w:r>
          </w:p>
        </w:tc>
        <w:tc>
          <w:tcPr/>
          <w:p>
            <w:pPr>
              <w:pStyle w:val="Compact"/>
              <w:jc w:val="left"/>
            </w:pPr>
            <w:r>
              <w:t xml:space="preserve">$185.00/hr</w:t>
            </w:r>
          </w:p>
        </w:tc>
        <w:tc>
          <w:tcPr/>
          <w:p>
            <w:pPr>
              <w:pStyle w:val="Compact"/>
              <w:jc w:val="left"/>
            </w:pPr>
            <w:r>
              <w:t xml:space="preserve">$5,180.00</w:t>
            </w:r>
          </w:p>
        </w:tc>
      </w:tr>
      <w:tr>
        <w:tc>
          <w:tcPr/>
          <w:p>
            <w:pPr>
              <w:pStyle w:val="Compact"/>
              <w:jc w:val="left"/>
            </w:pPr>
            <w:r>
              <w:t xml:space="preserve">Project Closure &amp; Final Deliverables – Compilation of lessons learned, final acceptance documentation, transition handover package, and post-implementation support plan for the United States Los Angeles team.</w:t>
            </w:r>
          </w:p>
        </w:tc>
        <w:tc>
          <w:tcPr/>
          <w:p>
            <w:pPr>
              <w:pStyle w:val="Compact"/>
              <w:jc w:val="left"/>
            </w:pPr>
            <w:r>
              <w:t xml:space="preserve">Project Manager</w:t>
            </w:r>
          </w:p>
        </w:tc>
        <w:tc>
          <w:tcPr/>
          <w:p>
            <w:pPr>
              <w:pStyle w:val="Compact"/>
              <w:jc w:val="left"/>
            </w:pPr>
            <w:r>
              <w:t xml:space="preserve">24 hrs</w:t>
            </w:r>
          </w:p>
        </w:tc>
        <w:tc>
          <w:tcPr/>
          <w:p>
            <w:pPr>
              <w:pStyle w:val="Compact"/>
              <w:jc w:val="left"/>
            </w:pPr>
            <w:r>
              <w:t xml:space="preserve">$185.00/hr</w:t>
            </w:r>
          </w:p>
        </w:tc>
        <w:tc>
          <w:tcPr/>
          <w:p>
            <w:pPr>
              <w:pStyle w:val="Compact"/>
              <w:jc w:val="left"/>
            </w:pPr>
            <w:r>
              <w:t xml:space="preserve">$4,440.00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$49,580.00</w:t>
            </w:r>
          </w:p>
        </w:tc>
      </w:tr>
      <w:tr>
        <w:tc>
          <w:tcPr/>
          <w:p>
            <w:pPr>
              <w:pStyle w:val="Compact"/>
              <w:jc w:val="left"/>
            </w:pPr>
            <w:r>
              <w:t xml:space="preserve">California State Sales Tax (7.25%)</w:t>
            </w:r>
          </w:p>
        </w:tc>
        <w:tc>
          <w:tcPr/>
          <w:p>
            <w:pPr>
              <w:pStyle w:val="Compact"/>
              <w:jc w:val="left"/>
            </w:pPr>
            <w:r>
              <w:t xml:space="preserve">$3,594.55</w:t>
            </w:r>
          </w:p>
        </w:tc>
      </w:tr>
      <w:tr>
        <w:tc>
          <w:tcPr/>
          <w:p>
            <w:pPr>
              <w:pStyle w:val="Compact"/>
              <w:jc w:val="left"/>
            </w:pPr>
            <w:r>
              <w:t xml:space="preserve">Los Angeles County Tax (0.30%)</w:t>
            </w:r>
          </w:p>
        </w:tc>
        <w:tc>
          <w:tcPr/>
          <w:p>
            <w:pPr>
              <w:pStyle w:val="Compact"/>
              <w:jc w:val="left"/>
            </w:pPr>
            <w:r>
              <w:t xml:space="preserve">$148.74</w:t>
            </w:r>
          </w:p>
        </w:tc>
      </w:tr>
      <w:tr>
        <w:tc>
          <w:tcPr/>
          <w:p>
            <w:pPr>
              <w:pStyle w:val="Compact"/>
              <w:jc w:val="left"/>
            </w:pPr>
            <w:r>
              <w:t xml:space="preserve">City of Los Angeles Tax (0.30%)</w:t>
            </w:r>
          </w:p>
        </w:tc>
        <w:tc>
          <w:tcPr/>
          <w:p>
            <w:pPr>
              <w:pStyle w:val="Compact"/>
              <w:jc w:val="left"/>
            </w:pPr>
            <w:r>
              <w:t xml:space="preserve">$148.74</w:t>
            </w:r>
          </w:p>
        </w:tc>
      </w:tr>
      <w:tr>
        <w:tc>
          <w:tcPr/>
          <w:p>
            <w:pPr>
              <w:pStyle w:val="Compact"/>
              <w:jc w:val="left"/>
            </w:pPr>
            <w:r>
              <w:t xml:space="preserve">Early Payment Discount (2% – Net 15)</w:t>
            </w:r>
          </w:p>
        </w:tc>
        <w:tc>
          <w:tcPr/>
          <w:p>
            <w:pPr>
              <w:pStyle w:val="Compact"/>
              <w:jc w:val="left"/>
            </w:pPr>
            <w:r>
              <w:t xml:space="preserve">($1,031.50)</w:t>
            </w:r>
          </w:p>
        </w:tc>
      </w:tr>
      <w:tr>
        <w:tc>
          <w:tcPr/>
          <w:p>
            <w:pPr>
              <w:pStyle w:val="Compact"/>
              <w:jc w:val="left"/>
            </w:pPr>
            <w:r>
              <w:t xml:space="preserve">TOTAL DUE (USD)</w:t>
            </w:r>
          </w:p>
        </w:tc>
        <w:tc>
          <w:tcPr/>
          <w:p>
            <w:pPr>
              <w:pStyle w:val="Compact"/>
              <w:jc w:val="left"/>
            </w:pPr>
            <w:r>
              <w:t xml:space="preserve">$52,440.53</w:t>
            </w:r>
          </w:p>
        </w:tc>
      </w:tr>
    </w:tbl>
    <w:bookmarkStart w:id="24" w:name="payment-terms-invoice-conditions"/>
    <w:p>
      <w:pPr>
        <w:pStyle w:val="Heading3"/>
      </w:pPr>
      <w:r>
        <w:t xml:space="preserve">Payment Terms &amp; Invoice Conditions</w:t>
      </w:r>
    </w:p>
    <w:p>
      <w:pPr>
        <w:pStyle w:val="FirstParagraph"/>
      </w:pPr>
      <w:r>
        <w:t xml:space="preserve">This Invoice is issued by Meridian Project Management Group, a registered professional services firm headquartered in United States Los Angeles, California. All Project Manager services rendered under this engagement are billed in accordance with the terms outlined in Service Order W-2025-0091.</w:t>
      </w:r>
    </w:p>
    <w:p>
      <w:pPr>
        <w:numPr>
          <w:ilvl w:val="0"/>
          <w:numId w:val="1001"/>
        </w:numPr>
        <w:pStyle w:val="Compact"/>
      </w:pPr>
      <w:r>
        <w:t xml:space="preserve">Payment is due within thirty (30) calendar days from the Invoice date of June 15, 2025.</w:t>
      </w:r>
    </w:p>
    <w:p>
      <w:pPr>
        <w:numPr>
          <w:ilvl w:val="0"/>
          <w:numId w:val="1001"/>
        </w:numPr>
        <w:pStyle w:val="Compact"/>
      </w:pPr>
      <w:r>
        <w:t xml:space="preserve">A two percent (2%) early payment discount applies if the full Invoice amount is remitted within fifteen (15) days.</w:t>
      </w:r>
    </w:p>
    <w:p>
      <w:pPr>
        <w:numPr>
          <w:ilvl w:val="0"/>
          <w:numId w:val="1001"/>
        </w:numPr>
        <w:pStyle w:val="Compact"/>
      </w:pPr>
      <w:r>
        <w:t xml:space="preserve">Overdue balances will accrue interest at a rate of 1.5% per month, in compliance with California Commercial Code Section 2202, applicable to all commercial transactions in the United States.</w:t>
      </w:r>
    </w:p>
    <w:p>
      <w:pPr>
        <w:numPr>
          <w:ilvl w:val="0"/>
          <w:numId w:val="1001"/>
        </w:numPr>
        <w:pStyle w:val="Compact"/>
      </w:pPr>
      <w:r>
        <w:t xml:space="preserve">Payment may be made via ACH transfer, wire transfer, or certified check payable to Meridian Project Management Group, 4500 Wilshire Boulevard, Suite 1200, Los Angeles, CA 90010, United States.</w:t>
      </w:r>
    </w:p>
    <w:p>
      <w:pPr>
        <w:numPr>
          <w:ilvl w:val="0"/>
          <w:numId w:val="1001"/>
        </w:numPr>
        <w:pStyle w:val="Compact"/>
      </w:pPr>
      <w:r>
        <w:t xml:space="preserve">Please reference Invoice Number INV-2025-04872 on all correspondence and remittances.</w:t>
      </w:r>
    </w:p>
    <w:bookmarkEnd w:id="24"/>
    <w:bookmarkStart w:id="25" w:name="additional-notes"/>
    <w:p>
      <w:pPr>
        <w:pStyle w:val="Heading3"/>
      </w:pPr>
      <w:r>
        <w:t xml:space="preserve">Additional Notes</w:t>
      </w:r>
    </w:p>
    <w:p>
      <w:pPr>
        <w:pStyle w:val="FirstParagraph"/>
      </w:pPr>
      <w:r>
        <w:t xml:space="preserve">This Invoice reflects the complete and final billing for all Project Manager services delivered by Sarah K. Mitchell, PMP, and her supporting team during the engagement period from March 1, 2025, through June 15, 2025. All services were performed primarily at the client's premises in Los Angeles, California, United States, with supplementary remote coordination as permitted under the master service agreement.</w:t>
      </w:r>
    </w:p>
    <w:p>
      <w:pPr>
        <w:pStyle w:val="BodyText"/>
      </w:pPr>
      <w:r>
        <w:t xml:space="preserve">Meridian Project Management Group is a licensed and insured Project Management consultancy operating in the United States. This Invoice is subject to the governing law of the State of California. Any disputes arising from this Invoice or the underlying Project Manager engagement shall be resolved through binding arbitration in Los Angeles County, California, in accordance with the American Arbitration Association rules.</w:t>
      </w:r>
    </w:p>
    <w:p>
      <w:pPr>
        <w:pStyle w:val="BodyText"/>
      </w:pPr>
      <w:r>
        <w:t xml:space="preserve">Should you have any questions regarding this Invoice, the line-item breakdown, or the Project Manager deliverables referenced herein, please contact our billing department at billing@meridianpmg.com or (213) 555-0187, Monday through Friday, 8:00 AM to 6:00 PM Pacific Time.</w:t>
      </w:r>
    </w:p>
    <w:bookmarkEnd w:id="25"/>
    <w:p>
      <w:pPr>
        <w:pStyle w:val="BodyText"/>
      </w:pPr>
      <w:r>
        <w:rPr>
          <w:bCs/>
          <w:b/>
        </w:rPr>
        <w:t xml:space="preserve">Meridian Project Management Group</w:t>
      </w:r>
      <w:r>
        <w:t xml:space="preserve"> </w:t>
      </w:r>
      <w:r>
        <w:t xml:space="preserve">| 4500 Wilshire Boulevard, Suite 1200, Los Angeles, CA 90010, United States</w:t>
      </w:r>
    </w:p>
    <w:p>
      <w:pPr>
        <w:pStyle w:val="BodyText"/>
      </w:pPr>
      <w:r>
        <w:t xml:space="preserve">License No. CA-PM-2019-4482 | EIN: 84-2917365 | Registered in the State of California</w:t>
      </w:r>
    </w:p>
    <w:p>
      <w:pPr>
        <w:pStyle w:val="BodyText"/>
      </w:pPr>
      <w:r>
        <w:t xml:space="preserve">This Invoice was generated electronically and is valid without a physical signature. Thank you for your business.</w:t>
      </w:r>
    </w:p>
    <w:p>
      <w:pPr>
        <w:pStyle w:val="BodyText"/>
      </w:pPr>
      <w:r>
        <w:t xml:space="preserve">Page 1 of 1 | Invoice INV-2025-04872 | Project Manager Services | United States Los Angeles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Project Manager Services - United States Los Angeles</dc:title>
  <dc:creator/>
  <dc:language>en</dc:language>
  <cp:keywords/>
  <dcterms:created xsi:type="dcterms:W3CDTF">2026-10-10T01:59:22Z</dcterms:created>
  <dcterms:modified xsi:type="dcterms:W3CDTF">2026-10-10T01:59:22Z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