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apex-project-management-solutions-llc"/>
    <w:p>
      <w:pPr>
        <w:pStyle w:val="Heading1"/>
      </w:pPr>
      <w:r>
        <w:t xml:space="preserve">Apex Project Management Solutions LLC</w:t>
      </w:r>
    </w:p>
    <w:p>
      <w:pPr>
        <w:pStyle w:val="FirstParagraph"/>
      </w:pPr>
      <w:r>
        <w:t xml:space="preserve">1200 Brickell Avenue, Suite 2400</w:t>
      </w:r>
    </w:p>
    <w:p>
      <w:pPr>
        <w:pStyle w:val="BodyText"/>
      </w:pPr>
      <w:r>
        <w:t xml:space="preserve">Miami, Florida 33131, United States</w:t>
      </w:r>
    </w:p>
    <w:p>
      <w:pPr>
        <w:pStyle w:val="BodyText"/>
      </w:pPr>
      <w:r>
        <w:t xml:space="preserve">Tel: (305) 555-0142 | Email: billing@apexpms.com</w:t>
      </w:r>
    </w:p>
    <w:p>
      <w:pPr>
        <w:pStyle w:val="BodyText"/>
      </w:pPr>
      <w:r>
        <w:t xml:space="preserve">FL Tax ID: 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APM-2025-0047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Horizon Development Group Inc.</w:t>
      </w:r>
    </w:p>
    <w:p>
      <w:pPr>
        <w:pStyle w:val="BodyText"/>
      </w:pPr>
      <w:r>
        <w:t xml:space="preserve">Attn: Mr. David Castellanos, VP of Operations</w:t>
      </w:r>
    </w:p>
    <w:p>
      <w:pPr>
        <w:pStyle w:val="BodyText"/>
      </w:pPr>
      <w:r>
        <w:t xml:space="preserve">8901 Biscayne Boulevard, Suite 1100</w:t>
      </w:r>
    </w:p>
    <w:p>
      <w:pPr>
        <w:pStyle w:val="BodyText"/>
      </w:pPr>
      <w:r>
        <w:t xml:space="preserve">Miami, Florida 33138, United States</w:t>
      </w:r>
    </w:p>
    <w:p>
      <w:pPr>
        <w:pStyle w:val="BodyText"/>
      </w:pPr>
      <w:r>
        <w:t xml:space="preserve">Tel: (305) 555-0298</w:t>
      </w:r>
    </w:p>
    <w:p>
      <w:pPr>
        <w:pStyle w:val="BodyText"/>
      </w:pPr>
      <w:r>
        <w:t xml:space="preserve">Email: dcastellanos@horizondg.com</w:t>
      </w:r>
    </w:p>
    <w:bookmarkEnd w:id="22"/>
    <w:bookmarkStart w:id="23" w:name="project-manager-assigned"/>
    <w:p>
      <w:pPr>
        <w:pStyle w:val="Heading3"/>
      </w:pPr>
      <w:r>
        <w:t xml:space="preserve">Project Manager Assigned</w:t>
      </w:r>
    </w:p>
    <w:p>
      <w:pPr>
        <w:pStyle w:val="FirstParagraph"/>
      </w:pPr>
      <w:r>
        <w:rPr>
          <w:bCs/>
          <w:b/>
        </w:rPr>
        <w:t xml:space="preserve">Ms. Elena Rodriguez, PMP, PgMP</w:t>
      </w:r>
    </w:p>
    <w:p>
      <w:pPr>
        <w:pStyle w:val="BodyText"/>
      </w:pPr>
      <w:r>
        <w:t xml:space="preserve">Senior Project Manager</w:t>
      </w:r>
    </w:p>
    <w:p>
      <w:pPr>
        <w:pStyle w:val="BodyText"/>
      </w:pPr>
      <w:r>
        <w:t xml:space="preserve">Apex Project Management Solutions LLC</w:t>
      </w:r>
    </w:p>
    <w:p>
      <w:pPr>
        <w:pStyle w:val="BodyText"/>
      </w:pPr>
      <w:r>
        <w:t xml:space="preserve">Miami, Florida, United States</w:t>
      </w:r>
    </w:p>
    <w:p>
      <w:pPr>
        <w:pStyle w:val="BodyText"/>
      </w:pPr>
      <w:r>
        <w:t xml:space="preserve">License No.: FL-PM-2019-4472</w:t>
      </w:r>
    </w:p>
    <w:p>
      <w:pPr>
        <w:pStyle w:val="BodyText"/>
      </w:pPr>
      <w:r>
        <w:t xml:space="preserve">PMI Certification: PMP #3847291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Project Manager Role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Project initiation and scope definition for the Miami waterfront commercial development. The Project Manager conducted stakeholder analysis, developed the project charter, and established the work breakdown structure for all construction phases.</w:t>
            </w:r>
          </w:p>
        </w:tc>
        <w:tc>
          <w:tcPr/>
          <w:p>
            <w:pPr>
              <w:pStyle w:val="Compact"/>
              <w:jc w:val="left"/>
            </w:pPr>
            <w:r>
              <w:t xml:space="preserve">Lead Project Manager</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002</w:t>
            </w:r>
          </w:p>
        </w:tc>
        <w:tc>
          <w:tcPr/>
          <w:p>
            <w:pPr>
              <w:pStyle w:val="Compact"/>
              <w:jc w:val="left"/>
            </w:pPr>
            <w:r>
              <w:t xml:space="preserve">Resource allocation and team coordination for the multi-disciplinary engineering and architectural teams. The Project Manager facilitated weekly sprint meetings, managed cross-functional dependencies, and ensured all deliverables aligned with the master schedule.</w:t>
            </w:r>
          </w:p>
        </w:tc>
        <w:tc>
          <w:tcPr/>
          <w:p>
            <w:pPr>
              <w:pStyle w:val="Compact"/>
              <w:jc w:val="left"/>
            </w:pPr>
            <w:r>
              <w:t xml:space="preserve">Project Manager – Coordination</w:t>
            </w:r>
          </w:p>
        </w:tc>
        <w:tc>
          <w:tcPr/>
          <w:p>
            <w:pPr>
              <w:pStyle w:val="Compact"/>
              <w:jc w:val="left"/>
            </w:pPr>
            <w:r>
              <w:t xml:space="preserve">28</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003</w:t>
            </w:r>
          </w:p>
        </w:tc>
        <w:tc>
          <w:tcPr/>
          <w:p>
            <w:pPr>
              <w:pStyle w:val="Compact"/>
              <w:jc w:val="left"/>
            </w:pPr>
            <w:r>
              <w:t xml:space="preserve">Risk management and mitigation planning. The Project Manager identified 14 critical risks related to permitting in Miami-Dade County, supply chain disruptions, and weather-related delays. A comprehensive risk register was developed and presented to the board.</w:t>
            </w:r>
          </w:p>
        </w:tc>
        <w:tc>
          <w:tcPr/>
          <w:p>
            <w:pPr>
              <w:pStyle w:val="Compact"/>
              <w:jc w:val="left"/>
            </w:pPr>
            <w:r>
              <w:t xml:space="preserve">Project Manager – Risk Lead</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004</w:t>
            </w:r>
          </w:p>
        </w:tc>
        <w:tc>
          <w:tcPr/>
          <w:p>
            <w:pPr>
              <w:pStyle w:val="Compact"/>
              <w:jc w:val="left"/>
            </w:pPr>
            <w:r>
              <w:t xml:space="preserve">Budget monitoring and cost control. The Project Manager tracked expenditures against the approved budget of $4.2 million, generated variance reports, and recommended corrective actions to keep the project within financial parameters.</w:t>
            </w:r>
          </w:p>
        </w:tc>
        <w:tc>
          <w:tcPr/>
          <w:p>
            <w:pPr>
              <w:pStyle w:val="Compact"/>
              <w:jc w:val="left"/>
            </w:pPr>
            <w:r>
              <w:t xml:space="preserve">Project Manager – Financial Oversight</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005</w:t>
            </w:r>
          </w:p>
        </w:tc>
        <w:tc>
          <w:tcPr/>
          <w:p>
            <w:pPr>
              <w:pStyle w:val="Compact"/>
              <w:jc w:val="left"/>
            </w:pPr>
            <w:r>
              <w:t xml:space="preserve">Client reporting and executive presentations. The Project Manager prepared monthly progress reports, conducted two on-site walkthroughs at the Miami construction site, and delivered a formal status presentation to the Horizon Development Group board of directors.</w:t>
            </w:r>
          </w:p>
        </w:tc>
        <w:tc>
          <w:tcPr/>
          <w:p>
            <w:pPr>
              <w:pStyle w:val="Compact"/>
              <w:jc w:val="left"/>
            </w:pPr>
            <w:r>
              <w:t xml:space="preserve">Project Manager – Client Liaison</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006</w:t>
            </w:r>
          </w:p>
        </w:tc>
        <w:tc>
          <w:tcPr/>
          <w:p>
            <w:pPr>
              <w:pStyle w:val="Compact"/>
              <w:jc w:val="left"/>
            </w:pPr>
            <w:r>
              <w:t xml:space="preserve">Quality assurance and compliance verification. The Project Manager ensured all deliverables met the specifications outlined in the contract and complied with Miami-Dade County building codes and Florida state regulations.</w:t>
            </w:r>
          </w:p>
        </w:tc>
        <w:tc>
          <w:tcPr/>
          <w:p>
            <w:pPr>
              <w:pStyle w:val="Compact"/>
              <w:jc w:val="left"/>
            </w:pPr>
            <w:r>
              <w:t xml:space="preserve">Project Manager – QA/QC</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bl>
    <w:p>
      <w:pPr>
        <w:pStyle w:val="BodyText"/>
      </w:pPr>
      <w:r>
        <w:t xml:space="preserve">Subtotal:</w:t>
      </w:r>
      <w:r>
        <w:t xml:space="preserve">$21,830.00</w:t>
      </w:r>
    </w:p>
    <w:p>
      <w:pPr>
        <w:pStyle w:val="BodyText"/>
      </w:pPr>
      <w:r>
        <w:t xml:space="preserve">Florida State Sales Tax (7.0%):</w:t>
      </w:r>
      <w:r>
        <w:t xml:space="preserve">$1,528.10</w:t>
      </w:r>
    </w:p>
    <w:p>
      <w:pPr>
        <w:pStyle w:val="BodyText"/>
      </w:pPr>
      <w:r>
        <w:t xml:space="preserve">Miami-Dade County Surcharge (1.0%):</w:t>
      </w:r>
      <w:r>
        <w:t xml:space="preserve">$218.30</w:t>
      </w:r>
    </w:p>
    <w:p>
      <w:pPr>
        <w:pStyle w:val="BodyText"/>
      </w:pPr>
      <w:r>
        <w:t xml:space="preserve">Early Payment Discount (2% if paid by June 30):</w:t>
      </w:r>
      <w:r>
        <w:t xml:space="preserve">-$436.60</w:t>
      </w:r>
    </w:p>
    <w:p>
      <w:pPr>
        <w:pStyle w:val="BodyText"/>
      </w:pPr>
      <w:r>
        <w:t xml:space="preserve">Grand Total Due:</w:t>
      </w:r>
      <w:r>
        <w:t xml:space="preserve">$23,140.80</w:t>
      </w:r>
    </w:p>
    <w:bookmarkStart w:id="24" w:name="payment-instructions"/>
    <w:p>
      <w:pPr>
        <w:pStyle w:val="Heading3"/>
      </w:pPr>
      <w:r>
        <w:t xml:space="preserve">Payment Instructions</w:t>
      </w:r>
    </w:p>
    <w:p>
      <w:pPr>
        <w:pStyle w:val="FirstParagraph"/>
      </w:pPr>
      <w:r>
        <w:t xml:space="preserve">This Invoice must be settled within thirty (30) days of the Invoice date, no later than July 15, 2025. Payment may be made via wire transfer to Apex Project Management Solutions LLC, Bank of America, Account No. 4472-8891-003, Routing No. 026009593, or by check payable to "Apex Project Management Solutions LLC" mailed to our Miami, Florida office. Please reference Invoice Number APM-2025-0047 on all remittances. Late payments are subject to a 1.5% monthly interest charge as stipulated in our Master Services Agreement dated January 2025.</w:t>
      </w:r>
    </w:p>
    <w:bookmarkEnd w:id="24"/>
    <w:bookmarkStart w:id="25" w:name="important-notes-regarding-this-invoice"/>
    <w:p>
      <w:pPr>
        <w:pStyle w:val="Heading3"/>
      </w:pPr>
      <w:r>
        <w:t xml:space="preserve">Important Notes Regarding This Invoice</w:t>
      </w:r>
    </w:p>
    <w:p>
      <w:pPr>
        <w:pStyle w:val="FirstParagraph"/>
      </w:pPr>
      <w:r>
        <w:t xml:space="preserve">1. This Invoice covers professional Project Manager services rendered exclusively within the United States Miami metropolitan area during the service period indicated above. All on-site activities were conducted at the client's project location in Miami, Florida.</w:t>
      </w:r>
    </w:p>
    <w:p>
      <w:pPr>
        <w:pStyle w:val="BodyText"/>
      </w:pPr>
      <w:r>
        <w:t xml:space="preserve">2. The Project Manager, Ms. Elena Rodriguez, is a certified PMP and PgMP professional licensed to operate in the State of Florida. Her services are governed by the Florida Department of Business and Professional Regulation.</w:t>
      </w:r>
    </w:p>
    <w:p>
      <w:pPr>
        <w:pStyle w:val="BodyText"/>
      </w:pPr>
      <w:r>
        <w:t xml:space="preserve">3. All rates quoted on this Invoice are in United States Dollars (USD). The applicable tax rates reflect the combined Florida state and Miami-Dade County tax obligations as of the Invoice date.</w:t>
      </w:r>
    </w:p>
    <w:p>
      <w:pPr>
        <w:pStyle w:val="BodyText"/>
      </w:pPr>
      <w:r>
        <w:t xml:space="preserve">4. Should the client require additional Project Manager hours beyond the scope defined in this Invoice, a supplemental Invoice will be issued with prior written approval from both parties.</w:t>
      </w:r>
    </w:p>
    <w:p>
      <w:pPr>
        <w:pStyle w:val="BodyText"/>
      </w:pPr>
      <w:r>
        <w:t xml:space="preserve">5. This Invoice is valid for 90 days from the date of issue. After this period, the Invoice must be reissued to confirm current tax rates and payment terms.</w:t>
      </w:r>
    </w:p>
    <w:p>
      <w:pPr>
        <w:pStyle w:val="BodyText"/>
      </w:pPr>
      <w:r>
        <w:t xml:space="preserve">6. All disputes regarding this Invoice shall be resolved under the jurisdiction of the courts of Miami-Dade County, Florida, United States, in accordance with the governing law clause of the Master Services Agreement.</w:t>
      </w:r>
    </w:p>
    <w:bookmarkEnd w:id="25"/>
    <w:p>
      <w:pPr>
        <w:pStyle w:val="BodyText"/>
      </w:pPr>
      <w:r>
        <w:rPr>
          <w:bCs/>
          <w:b/>
        </w:rPr>
        <w:t xml:space="preserve">Apex Project Management Solutions LLC</w:t>
      </w:r>
      <w:r>
        <w:t xml:space="preserve"> </w:t>
      </w:r>
      <w:r>
        <w:t xml:space="preserve">| 1200 Brickell Avenue, Suite 2400, Miami, FL 33131, United States</w:t>
      </w:r>
    </w:p>
    <w:p>
      <w:pPr>
        <w:pStyle w:val="BodyText"/>
      </w:pPr>
      <w:r>
        <w:t xml:space="preserve">This Invoice was generated electronically and is valid without a physical signature. For questions regarding this Invoice, please contact our billing department at billing@apexpms.com or (305) 555-0142.</w:t>
      </w:r>
    </w:p>
    <w:p>
      <w:pPr>
        <w:pStyle w:val="BodyText"/>
      </w:pPr>
      <w:r>
        <w:t xml:space="preserve">Thank you for your business. We appreciate the opportunity to provide Project Manager expertise to your development projects in the United States Miami region.</w:t>
      </w:r>
    </w:p>
    <w:p>
      <w:pPr>
        <w:pStyle w:val="BodyText"/>
      </w:pPr>
      <w:r>
        <w:t xml:space="preserve">Invoice APM-2025-0047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United States Miami</dc:title>
  <dc:creator/>
  <dc:language>en</dc:language>
  <cp:keywords/>
  <dcterms:created xsi:type="dcterms:W3CDTF">2026-10-10T09:14:07Z</dcterms:created>
  <dcterms:modified xsi:type="dcterms:W3CDTF">2026-10-10T09:14:07Z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