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project-solutions-llc"/>
    <w:p>
      <w:pPr>
        <w:pStyle w:val="Heading1"/>
      </w:pPr>
      <w:r>
        <w:t xml:space="preserve">Meridian Project Solutions LLC</w:t>
      </w:r>
    </w:p>
    <w:p>
      <w:pPr>
        <w:pStyle w:val="FirstParagraph"/>
      </w:pPr>
      <w:r>
        <w:t xml:space="preserve">1285 Avenue of the Americas, Suite 4200</w:t>
      </w:r>
    </w:p>
    <w:p>
      <w:pPr>
        <w:pStyle w:val="BodyText"/>
      </w:pPr>
      <w:r>
        <w:t xml:space="preserve">United States New York City, NY 10020</w:t>
      </w:r>
    </w:p>
    <w:p>
      <w:pPr>
        <w:pStyle w:val="BodyText"/>
      </w:pPr>
      <w:r>
        <w:t xml:space="preserve">Tel: (212) 555-0147 | Email: billing@meridianprojectsolutions.com</w:t>
      </w:r>
    </w:p>
    <w:p>
      <w:pPr>
        <w:pStyle w:val="BodyText"/>
      </w:pPr>
      <w:r>
        <w:t xml:space="preserve">EIN: 84-2917365</w:t>
      </w:r>
    </w:p>
    <w:p>
      <w:pPr>
        <w:pStyle w:val="BodyText"/>
      </w:pPr>
      <w:r>
        <w:t xml:space="preserve">Professional Services Invoice</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MPS-2025-0487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rPr>
          <w:bCs/>
          <w:b/>
        </w:rPr>
        <w:t xml:space="preserve">Project Reference:</w:t>
      </w:r>
      <w:r>
        <w:t xml:space="preserve"> </w:t>
      </w:r>
      <w:r>
        <w:t xml:space="preserve">NYC-PM-2025-Q2</w:t>
      </w:r>
    </w:p>
    <w:bookmarkEnd w:id="21"/>
    <w:bookmarkStart w:id="22" w:name="bill-to"/>
    <w:p>
      <w:pPr>
        <w:pStyle w:val="Heading3"/>
      </w:pPr>
      <w:r>
        <w:t xml:space="preserve">Bill To</w:t>
      </w:r>
    </w:p>
    <w:p>
      <w:pPr>
        <w:pStyle w:val="FirstParagraph"/>
      </w:pPr>
      <w:r>
        <w:rPr>
          <w:bCs/>
          <w:b/>
        </w:rPr>
        <w:t xml:space="preserve">Empire State Development Corp.</w:t>
      </w:r>
    </w:p>
    <w:p>
      <w:pPr>
        <w:pStyle w:val="BodyText"/>
      </w:pPr>
      <w:r>
        <w:t xml:space="preserve">Attn: Mr. Jonathan Reeves, Director of Operations</w:t>
      </w:r>
    </w:p>
    <w:p>
      <w:pPr>
        <w:pStyle w:val="BodyText"/>
      </w:pPr>
      <w:r>
        <w:t xml:space="preserve">200 Park Avenue, 38th Floor</w:t>
      </w:r>
    </w:p>
    <w:p>
      <w:pPr>
        <w:pStyle w:val="BodyText"/>
      </w:pPr>
      <w:r>
        <w:t xml:space="preserve">United States New York City, NY 10166</w:t>
      </w:r>
    </w:p>
    <w:p>
      <w:pPr>
        <w:pStyle w:val="BodyText"/>
      </w:pPr>
      <w:r>
        <w:t xml:space="preserve">Tel: (212) 555-0892</w:t>
      </w:r>
    </w:p>
    <w:p>
      <w:pPr>
        <w:pStyle w:val="BodyText"/>
      </w:pPr>
      <w:r>
        <w:t xml:space="preserve">Email: j.reeves@esdcorp.com</w:t>
      </w:r>
    </w:p>
    <w:bookmarkEnd w:id="22"/>
    <w:bookmarkStart w:id="23" w:name="project-manager-details"/>
    <w:p>
      <w:pPr>
        <w:pStyle w:val="Heading3"/>
      </w:pPr>
      <w:r>
        <w:t xml:space="preserve">Project Manager Details</w:t>
      </w:r>
    </w:p>
    <w:p>
      <w:pPr>
        <w:pStyle w:val="FirstParagraph"/>
      </w:pPr>
      <w:r>
        <w:rPr>
          <w:bCs/>
          <w:b/>
        </w:rPr>
        <w:t xml:space="preserve">Lead Project Manager:</w:t>
      </w:r>
      <w:r>
        <w:t xml:space="preserve"> </w:t>
      </w:r>
      <w:r>
        <w:t xml:space="preserve">Sarah K. Whitfield, PMP</w:t>
      </w:r>
    </w:p>
    <w:p>
      <w:pPr>
        <w:pStyle w:val="BodyText"/>
      </w:pPr>
      <w:r>
        <w:rPr>
          <w:bCs/>
          <w:b/>
        </w:rPr>
        <w:t xml:space="preserve">Role:</w:t>
      </w:r>
      <w:r>
        <w:t xml:space="preserve"> </w:t>
      </w:r>
      <w:r>
        <w:t xml:space="preserve">Senior Project Manager</w:t>
      </w:r>
    </w:p>
    <w:p>
      <w:pPr>
        <w:pStyle w:val="BodyText"/>
      </w:pPr>
      <w:r>
        <w:rPr>
          <w:bCs/>
          <w:b/>
        </w:rPr>
        <w:t xml:space="preserve">Certification:</w:t>
      </w:r>
      <w:r>
        <w:t xml:space="preserve"> </w:t>
      </w:r>
      <w:r>
        <w:t xml:space="preserve">PMP, PgMP, CSM</w:t>
      </w:r>
    </w:p>
    <w:p>
      <w:pPr>
        <w:pStyle w:val="BodyText"/>
      </w:pPr>
      <w:r>
        <w:rPr>
          <w:bCs/>
          <w:b/>
        </w:rPr>
        <w:t xml:space="preserve">Assignment Location:</w:t>
      </w:r>
      <w:r>
        <w:t xml:space="preserve"> </w:t>
      </w:r>
      <w:r>
        <w:t xml:space="preserve">United States New York City</w:t>
      </w:r>
    </w:p>
    <w:p>
      <w:pPr>
        <w:pStyle w:val="BodyText"/>
      </w:pPr>
      <w:r>
        <w:rPr>
          <w:bCs/>
          <w:b/>
        </w:rPr>
        <w:t xml:space="preserve">Engagement Period:</w:t>
      </w:r>
      <w:r>
        <w:t xml:space="preserve"> </w:t>
      </w:r>
      <w:r>
        <w:t xml:space="preserve">March 1 – June 15, 2025</w:t>
      </w:r>
    </w:p>
    <w:p>
      <w:pPr>
        <w:pStyle w:val="BodyText"/>
      </w:pPr>
      <w:r>
        <w:rPr>
          <w:bCs/>
          <w:b/>
        </w:rPr>
        <w:t xml:space="preserve">Contract No.:</w:t>
      </w:r>
      <w:r>
        <w:t xml:space="preserve"> </w:t>
      </w:r>
      <w:r>
        <w:t xml:space="preserve">ESD-PM-2025-0034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Project Manager Services</w:t>
            </w:r>
          </w:p>
        </w:tc>
        <w:tc>
          <w:tcPr/>
          <w:p>
            <w:pPr>
              <w:pStyle w:val="Compact"/>
              <w:jc w:val="left"/>
            </w:pPr>
            <w:r>
              <w:t xml:space="preserve">Rate / Hr</w:t>
            </w:r>
          </w:p>
        </w:tc>
        <w:tc>
          <w:tcPr/>
          <w:p>
            <w:pPr>
              <w:pStyle w:val="Compact"/>
              <w:jc w:val="left"/>
            </w:pPr>
            <w:r>
              <w:t xml:space="preserve">Hours</w:t>
            </w:r>
          </w:p>
        </w:tc>
        <w:tc>
          <w:tcPr/>
          <w:p>
            <w:pPr>
              <w:pStyle w:val="Compact"/>
              <w:jc w:val="left"/>
            </w:pPr>
            <w:r>
              <w:t xml:space="preserve">Subtotal</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Project Manager – Strategic Planning &amp; Scope Definition for the Midtown Infrastructure Modernization Initiative. Includes stakeholder alignment, work breakdown structure development, and risk assessment documentation prepared in United States New York City.</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$22,200.00</w:t>
            </w:r>
          </w:p>
        </w:tc>
        <w:tc>
          <w:tcPr/>
          <w:p>
            <w:pPr>
              <w:pStyle w:val="Compact"/>
              <w:jc w:val="left"/>
            </w:pPr>
            <w:r>
              <w:t xml:space="preserve">Mar 1 – Mar 31, 2025</w:t>
            </w:r>
          </w:p>
        </w:tc>
      </w:tr>
      <w:tr>
        <w:tc>
          <w:tcPr/>
          <w:p>
            <w:pPr>
              <w:pStyle w:val="Compact"/>
              <w:jc w:val="left"/>
            </w:pPr>
            <w:r>
              <w:t xml:space="preserve">2</w:t>
            </w:r>
          </w:p>
        </w:tc>
        <w:tc>
          <w:tcPr/>
          <w:p>
            <w:pPr>
              <w:pStyle w:val="Compact"/>
              <w:jc w:val="left"/>
            </w:pPr>
            <w:r>
              <w:t xml:space="preserve">Project Manager – Schedule Development &amp; Resource Allocation. The Project Manager coordinated cross-functional teams across five boroughs of United States New York City, managing Gantt chart timelines, critical path analysis, and resource leveling for 47 team members.</w:t>
            </w:r>
          </w:p>
        </w:tc>
        <w:tc>
          <w:tcPr/>
          <w:p>
            <w:pPr>
              <w:pStyle w:val="Compact"/>
              <w:jc w:val="left"/>
            </w:pPr>
            <w:r>
              <w:t xml:space="preserve">$185.00</w:t>
            </w:r>
          </w:p>
        </w:tc>
        <w:tc>
          <w:tcPr/>
          <w:p>
            <w:pPr>
              <w:pStyle w:val="Compact"/>
              <w:jc w:val="left"/>
            </w:pPr>
            <w:r>
              <w:t xml:space="preserve">140</w:t>
            </w:r>
          </w:p>
        </w:tc>
        <w:tc>
          <w:tcPr/>
          <w:p>
            <w:pPr>
              <w:pStyle w:val="Compact"/>
              <w:jc w:val="left"/>
            </w:pPr>
            <w:r>
              <w:t xml:space="preserve">$25,900.00</w:t>
            </w:r>
          </w:p>
        </w:tc>
        <w:tc>
          <w:tcPr/>
          <w:p>
            <w:pPr>
              <w:pStyle w:val="Compact"/>
              <w:jc w:val="left"/>
            </w:pPr>
            <w:r>
              <w:t xml:space="preserve">Apr 1 – Apr 30, 2025</w:t>
            </w:r>
          </w:p>
        </w:tc>
      </w:tr>
      <w:tr>
        <w:tc>
          <w:tcPr/>
          <w:p>
            <w:pPr>
              <w:pStyle w:val="Compact"/>
              <w:jc w:val="left"/>
            </w:pPr>
            <w:r>
              <w:t xml:space="preserve">3</w:t>
            </w:r>
          </w:p>
        </w:tc>
        <w:tc>
          <w:tcPr/>
          <w:p>
            <w:pPr>
              <w:pStyle w:val="Compact"/>
              <w:jc w:val="left"/>
            </w:pPr>
            <w:r>
              <w:t xml:space="preserve">Project Manager – Budget Oversight &amp; Cost Control. The Project Manager conducted weekly budget variance analyses, managed change orders, and ensured compliance with New York City municipal procurement regulations and federal grant reporting requirements.</w:t>
            </w:r>
          </w:p>
        </w:tc>
        <w:tc>
          <w:tcPr/>
          <w:p>
            <w:pPr>
              <w:pStyle w:val="Compact"/>
              <w:jc w:val="left"/>
            </w:pPr>
            <w:r>
              <w:t xml:space="preserve">$185.00</w:t>
            </w:r>
          </w:p>
        </w:tc>
        <w:tc>
          <w:tcPr/>
          <w:p>
            <w:pPr>
              <w:pStyle w:val="Compact"/>
              <w:jc w:val="left"/>
            </w:pPr>
            <w:r>
              <w:t xml:space="preserve">130</w:t>
            </w:r>
          </w:p>
        </w:tc>
        <w:tc>
          <w:tcPr/>
          <w:p>
            <w:pPr>
              <w:pStyle w:val="Compact"/>
              <w:jc w:val="left"/>
            </w:pPr>
            <w:r>
              <w:t xml:space="preserve">$24,050.00</w:t>
            </w:r>
          </w:p>
        </w:tc>
        <w:tc>
          <w:tcPr/>
          <w:p>
            <w:pPr>
              <w:pStyle w:val="Compact"/>
              <w:jc w:val="left"/>
            </w:pPr>
            <w:r>
              <w:t xml:space="preserve">May 1 – May 31, 2025</w:t>
            </w:r>
          </w:p>
        </w:tc>
      </w:tr>
      <w:tr>
        <w:tc>
          <w:tcPr/>
          <w:p>
            <w:pPr>
              <w:pStyle w:val="Compact"/>
              <w:jc w:val="left"/>
            </w:pPr>
            <w:r>
              <w:t xml:space="preserve">4</w:t>
            </w:r>
          </w:p>
        </w:tc>
        <w:tc>
          <w:tcPr/>
          <w:p>
            <w:pPr>
              <w:pStyle w:val="Compact"/>
              <w:jc w:val="left"/>
            </w:pPr>
            <w:r>
              <w:t xml:space="preserve">Project Manager – Quality Assurance &amp; Vendor Management. The Project Manager oversaw deliverable acceptance criteria, conducted quality audits, and managed three subcontractor agreements within the United States New York City metropolitan area.</w:t>
            </w:r>
          </w:p>
        </w:tc>
        <w:tc>
          <w:tcPr/>
          <w:p>
            <w:pPr>
              <w:pStyle w:val="Compact"/>
              <w:jc w:val="left"/>
            </w:pPr>
            <w:r>
              <w:t xml:space="preserve">$185.00</w:t>
            </w:r>
          </w:p>
        </w:tc>
        <w:tc>
          <w:tcPr/>
          <w:p>
            <w:pPr>
              <w:pStyle w:val="Compact"/>
              <w:jc w:val="left"/>
            </w:pPr>
            <w:r>
              <w:t xml:space="preserve">95</w:t>
            </w:r>
          </w:p>
        </w:tc>
        <w:tc>
          <w:tcPr/>
          <w:p>
            <w:pPr>
              <w:pStyle w:val="Compact"/>
              <w:jc w:val="left"/>
            </w:pPr>
            <w:r>
              <w:t xml:space="preserve">$17,575.00</w:t>
            </w:r>
          </w:p>
        </w:tc>
        <w:tc>
          <w:tcPr/>
          <w:p>
            <w:pPr>
              <w:pStyle w:val="Compact"/>
              <w:jc w:val="left"/>
            </w:pPr>
            <w:r>
              <w:t xml:space="preserve">Jun 1 – Jun 15, 2025</w:t>
            </w:r>
          </w:p>
        </w:tc>
      </w:tr>
      <w:tr>
        <w:tc>
          <w:tcPr/>
          <w:p>
            <w:pPr>
              <w:pStyle w:val="Compact"/>
              <w:jc w:val="left"/>
            </w:pPr>
            <w:r>
              <w:t xml:space="preserve">5</w:t>
            </w:r>
          </w:p>
        </w:tc>
        <w:tc>
          <w:tcPr/>
          <w:p>
            <w:pPr>
              <w:pStyle w:val="Compact"/>
              <w:jc w:val="left"/>
            </w:pPr>
            <w:r>
              <w:t xml:space="preserve">Project Manager – Stakeholder Communication &amp; Executive Reporting. The Project Manager prepared bi-weekly status reports, facilitated steering committee meetings, and maintained the project communication plan for all parties in United States New York City.</w:t>
            </w:r>
          </w:p>
        </w:tc>
        <w:tc>
          <w:tcPr/>
          <w:p>
            <w:pPr>
              <w:pStyle w:val="Compact"/>
              <w:jc w:val="left"/>
            </w:pPr>
            <w:r>
              <w:t xml:space="preserve">$185.00</w:t>
            </w:r>
          </w:p>
        </w:tc>
        <w:tc>
          <w:tcPr/>
          <w:p>
            <w:pPr>
              <w:pStyle w:val="Compact"/>
              <w:jc w:val="left"/>
            </w:pPr>
            <w:r>
              <w:t xml:space="preserve">60</w:t>
            </w:r>
          </w:p>
        </w:tc>
        <w:tc>
          <w:tcPr/>
          <w:p>
            <w:pPr>
              <w:pStyle w:val="Compact"/>
              <w:jc w:val="left"/>
            </w:pPr>
            <w:r>
              <w:t xml:space="preserve">$11,100.00</w:t>
            </w:r>
          </w:p>
        </w:tc>
        <w:tc>
          <w:tcPr/>
          <w:p>
            <w:pPr>
              <w:pStyle w:val="Compact"/>
              <w:jc w:val="left"/>
            </w:pPr>
            <w:r>
              <w:t xml:space="preserve">Mar 1 – Jun 15, 2025</w:t>
            </w:r>
          </w:p>
        </w:tc>
      </w:tr>
      <w:tr>
        <w:tc>
          <w:tcPr/>
          <w:p>
            <w:pPr>
              <w:pStyle w:val="Compact"/>
              <w:jc w:val="left"/>
            </w:pPr>
            <w:r>
              <w:t xml:space="preserve">6</w:t>
            </w:r>
          </w:p>
        </w:tc>
        <w:tc>
          <w:tcPr/>
          <w:p>
            <w:pPr>
              <w:pStyle w:val="Compact"/>
              <w:jc w:val="left"/>
            </w:pPr>
            <w:r>
              <w:t xml:space="preserve">Project Manager – Risk Management &amp; Issue Resolution. The Project Manager identified, logged, and mitigated 34 project risks, resolved 12 critical issues, and maintained the risk register in accordance with PMBOK standards for this United States New York City engagement.</w:t>
            </w:r>
          </w:p>
        </w:tc>
        <w:tc>
          <w:tcPr/>
          <w:p>
            <w:pPr>
              <w:pStyle w:val="Compact"/>
              <w:jc w:val="left"/>
            </w:pPr>
            <w:r>
              <w:t xml:space="preserve">$185.00</w:t>
            </w:r>
          </w:p>
        </w:tc>
        <w:tc>
          <w:tcPr/>
          <w:p>
            <w:pPr>
              <w:pStyle w:val="Compact"/>
              <w:jc w:val="left"/>
            </w:pPr>
            <w:r>
              <w:t xml:space="preserve">45</w:t>
            </w:r>
          </w:p>
        </w:tc>
        <w:tc>
          <w:tcPr/>
          <w:p>
            <w:pPr>
              <w:pStyle w:val="Compact"/>
              <w:jc w:val="left"/>
            </w:pPr>
            <w:r>
              <w:t xml:space="preserve">$8,325.00</w:t>
            </w:r>
          </w:p>
        </w:tc>
        <w:tc>
          <w:tcPr/>
          <w:p>
            <w:pPr>
              <w:pStyle w:val="Compact"/>
              <w:jc w:val="left"/>
            </w:pPr>
            <w:r>
              <w:t xml:space="preserve">Mar 1 – Jun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$109,150.00</w:t>
            </w:r>
          </w:p>
        </w:tc>
      </w:tr>
      <w:tr>
        <w:tc>
          <w:tcPr/>
          <w:p>
            <w:pPr>
              <w:pStyle w:val="Compact"/>
              <w:jc w:val="left"/>
            </w:pPr>
            <w:r>
              <w:t xml:space="preserve">New York State Sales Tax (8.875%)</w:t>
            </w:r>
          </w:p>
        </w:tc>
        <w:tc>
          <w:tcPr/>
          <w:p>
            <w:pPr>
              <w:pStyle w:val="Compact"/>
              <w:jc w:val="left"/>
            </w:pPr>
            <w:r>
              <w:t xml:space="preserve">$9,687.06</w:t>
            </w:r>
          </w:p>
        </w:tc>
      </w:tr>
      <w:tr>
        <w:tc>
          <w:tcPr/>
          <w:p>
            <w:pPr>
              <w:pStyle w:val="Compact"/>
              <w:jc w:val="left"/>
            </w:pPr>
            <w:r>
              <w:t xml:space="preserve">New York City Municipal Tax (3.875%)</w:t>
            </w:r>
          </w:p>
        </w:tc>
        <w:tc>
          <w:tcPr/>
          <w:p>
            <w:pPr>
              <w:pStyle w:val="Compact"/>
              <w:jc w:val="left"/>
            </w:pPr>
            <w:r>
              <w:t xml:space="preserve">$4,229.56</w:t>
            </w:r>
          </w:p>
        </w:tc>
      </w:tr>
      <w:tr>
        <w:tc>
          <w:tcPr/>
          <w:p>
            <w:pPr>
              <w:pStyle w:val="Compact"/>
              <w:jc w:val="left"/>
            </w:pPr>
            <w:r>
              <w:t xml:space="preserve">Metropolitan Commuter Transportation District (MCTD) Tax (0.3125%)</w:t>
            </w:r>
          </w:p>
        </w:tc>
        <w:tc>
          <w:tcPr/>
          <w:p>
            <w:pPr>
              <w:pStyle w:val="Compact"/>
              <w:jc w:val="left"/>
            </w:pPr>
            <w:r>
              <w:t xml:space="preserve">$341.09</w:t>
            </w:r>
          </w:p>
        </w:tc>
      </w:tr>
      <w:tr>
        <w:tc>
          <w:tcPr/>
          <w:p>
            <w:pPr>
              <w:pStyle w:val="Compact"/>
              <w:jc w:val="left"/>
            </w:pPr>
            <w:r>
              <w:t xml:space="preserve">Travel &amp; Local Transportation Surcharge (United States New York City)</w:t>
            </w:r>
          </w:p>
        </w:tc>
        <w:tc>
          <w:tcPr/>
          <w:p>
            <w:pPr>
              <w:pStyle w:val="Compact"/>
              <w:jc w:val="left"/>
            </w:pPr>
            <w:r>
              <w:t xml:space="preserve">$1,250.00</w:t>
            </w:r>
          </w:p>
        </w:tc>
      </w:tr>
      <w:tr>
        <w:tc>
          <w:tcPr/>
          <w:p>
            <w:pPr>
              <w:pStyle w:val="Compact"/>
              <w:jc w:val="left"/>
            </w:pPr>
            <w:r>
              <w:t xml:space="preserve">GRAND TOTAL DUE</w:t>
            </w:r>
          </w:p>
        </w:tc>
        <w:tc>
          <w:tcPr/>
          <w:p>
            <w:pPr>
              <w:pStyle w:val="Compact"/>
              <w:jc w:val="left"/>
            </w:pPr>
            <w:r>
              <w:t xml:space="preserve">$124,657.71</w:t>
            </w:r>
          </w:p>
        </w:tc>
      </w:tr>
    </w:tbl>
    <w:bookmarkStart w:id="24" w:name="invoice-notes-project-manager-remarks"/>
    <w:p>
      <w:pPr>
        <w:pStyle w:val="Heading3"/>
      </w:pPr>
      <w:r>
        <w:t xml:space="preserve">Invoice Notes &amp; Project Manager Remarks</w:t>
      </w:r>
    </w:p>
    <w:p>
      <w:pPr>
        <w:pStyle w:val="FirstParagraph"/>
      </w:pPr>
      <w:r>
        <w:t xml:space="preserve">This Invoice reflects the complete professional services rendered by the designated Project Manager, Sarah K. Whitfield, PMP, for the Midtown Infrastructure Modernization Initiative. All services were performed in compliance with the terms outlined in Contract No. ESD-PM-2025-0034 and applicable United States New York City labor and professional services regulations.</w:t>
      </w:r>
    </w:p>
    <w:p>
      <w:pPr>
        <w:pStyle w:val="BodyText"/>
      </w:pPr>
      <w:r>
        <w:t xml:space="preserve">The Project Manager has fulfilled all deliverables as specified in the Statement of Work, including but not limited to: the Master Project Plan, Risk Register, Budget Baseline, Quality Management Plan, and the Final Project Closure Report. All documentation has been submitted to the client's project repository as of June 14, 2025.</w:t>
      </w:r>
    </w:p>
    <w:p>
      <w:pPr>
        <w:pStyle w:val="BodyText"/>
      </w:pPr>
      <w:r>
        <w:t xml:space="preserve">Please note that this Invoice is subject to the New York State and New York City tax rates as of the Invoice date. Should any tax exemption apply, please provide the appropriate New York State Tax Exempt Certificate (Form ST-120) prior to payment to adjust the tax calculations on this Invoice.</w:t>
      </w:r>
    </w:p>
    <w:bookmarkEnd w:id="24"/>
    <w:bookmarkStart w:id="25" w:name="payment-terms-instructions"/>
    <w:p>
      <w:pPr>
        <w:pStyle w:val="Heading3"/>
      </w:pPr>
      <w:r>
        <w:t xml:space="preserve">Payment Terms &amp; Instructions</w:t>
      </w:r>
    </w:p>
    <w:p>
      <w:pPr>
        <w:pStyle w:val="FirstParagraph"/>
      </w:pPr>
      <w:r>
        <w:rPr>
          <w:bCs/>
          <w:b/>
        </w:rPr>
        <w:t xml:space="preserve">Due Date:</w:t>
      </w:r>
      <w:r>
        <w:t xml:space="preserve"> </w:t>
      </w:r>
      <w:r>
        <w:t xml:space="preserve">This Invoice is due within thirty (30) calendar days from the Invoice date of June 15, 2025. Payment is expected no later than July 15, 2025.</w:t>
      </w:r>
    </w:p>
    <w:p>
      <w:pPr>
        <w:pStyle w:val="BodyText"/>
      </w:pPr>
      <w:r>
        <w:rPr>
          <w:bCs/>
          <w:b/>
        </w:rPr>
        <w:t xml:space="preserve">Accepted Payment Methods:</w:t>
      </w:r>
      <w:r>
        <w:t xml:space="preserve"> </w:t>
      </w:r>
      <w:r>
        <w:t xml:space="preserve">Wire Transfer (ACH), Check, or Corporate Credit Card (Visa, Mastercard, Amex). A 2.5% convenience fee applies to credit card payments.</w:t>
      </w:r>
    </w:p>
    <w:p>
      <w:pPr>
        <w:pStyle w:val="BodyText"/>
      </w:pPr>
      <w:r>
        <w:rPr>
          <w:bCs/>
          <w:b/>
        </w:rPr>
        <w:t xml:space="preserve">Wire Transfer Details:</w:t>
      </w:r>
      <w:r>
        <w:t xml:space="preserve"> </w:t>
      </w:r>
      <w:r>
        <w:t xml:space="preserve">Bank: First Republic Bank, United States New York City | Routing: 021000021 | Account: 4487-2916-0034 | Reference: MPS-2025-0487</w:t>
      </w:r>
    </w:p>
    <w:p>
      <w:pPr>
        <w:pStyle w:val="BodyText"/>
      </w:pPr>
      <w:r>
        <w:rPr>
          <w:bCs/>
          <w:b/>
        </w:rPr>
        <w:t xml:space="preserve">Late Payment:</w:t>
      </w:r>
      <w:r>
        <w:t xml:space="preserve"> </w:t>
      </w:r>
      <w:r>
        <w:t xml:space="preserve">A late fee of 1.5% per month (18% annual) will be applied to any balance remaining unpaid after the due date, in accordance with New York State General Obligations Law Section 5-501.</w:t>
      </w:r>
    </w:p>
    <w:p>
      <w:pPr>
        <w:pStyle w:val="BodyText"/>
      </w:pPr>
      <w:r>
        <w:rPr>
          <w:bCs/>
          <w:b/>
        </w:rPr>
        <w:t xml:space="preserve">Disputes:</w:t>
      </w:r>
      <w:r>
        <w:t xml:space="preserve"> </w:t>
      </w:r>
      <w:r>
        <w:t xml:space="preserve">Any disputes regarding this Invoice must be submitted in writing to the billing department within fifteen (15) business days of the Invoice date. Undisputed portions must be remitted by the due date.</w:t>
      </w:r>
    </w:p>
    <w:bookmarkEnd w:id="25"/>
    <w:p>
      <w:pPr>
        <w:pStyle w:val="BodyText"/>
      </w:pPr>
      <w:r>
        <w:rPr>
          <w:bCs/>
          <w:b/>
        </w:rPr>
        <w:t xml:space="preserve">Meridian Project Solutions LLC</w:t>
      </w:r>
      <w:r>
        <w:t xml:space="preserve"> </w:t>
      </w:r>
      <w:r>
        <w:t xml:space="preserve">| 1285 Avenue of the Americas, Suite 4200, United States New York City, NY 10020</w:t>
      </w:r>
    </w:p>
    <w:p>
      <w:pPr>
        <w:pStyle w:val="BodyText"/>
      </w:pPr>
      <w:r>
        <w:t xml:space="preserve">This Invoice was generated electronically and is valid without a physical signature. For questions regarding this Invoice or the Project Manager engagement, please contact billing@meridianprojectsolutions.com or call (212) 555-0147.</w:t>
      </w:r>
    </w:p>
    <w:p>
      <w:pPr>
        <w:pStyle w:val="BodyText"/>
      </w:pPr>
      <w:r>
        <w:t xml:space="preserve">Meridian Project Solutions LLC is a registered professional services firm operating in the State of New York, United States. All Project Manager services are delivered in accordance with the Project Management Institute (PMI) Code of Ethics and Professional Conduct.</w:t>
      </w:r>
    </w:p>
    <w:p>
      <w:pPr>
        <w:pStyle w:val="BodyText"/>
      </w:pPr>
      <w:r>
        <w:t xml:space="preserve">© 2025 Meridian Project Solutions LLC. All rights reserved. Invoice MPS-2025-0487. This document is the property of Meridian Project Solutions LLC and is intended solely for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United States New York City</dc:title>
  <dc:creator/>
  <dc:language>en</dc:language>
  <cp:keywords/>
  <dcterms:created xsi:type="dcterms:W3CDTF">2026-10-10T03:54:35Z</dcterms:created>
  <dcterms:modified xsi:type="dcterms:W3CDTF">2026-10-10T03:54:35Z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