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project-solutions-llc"/>
    <w:p>
      <w:pPr>
        <w:pStyle w:val="Heading1"/>
      </w:pPr>
      <w:r>
        <w:t xml:space="preserve">Bay Area Project Solutions LLC</w:t>
      </w:r>
    </w:p>
    <w:p>
      <w:pPr>
        <w:pStyle w:val="FirstParagraph"/>
      </w:pPr>
      <w:r>
        <w:t xml:space="preserve">1250 Market Street, Suite 4800</w:t>
      </w:r>
    </w:p>
    <w:p>
      <w:pPr>
        <w:pStyle w:val="BodyText"/>
      </w:pPr>
      <w:r>
        <w:t xml:space="preserve">San Francisco, California 94102</w:t>
      </w:r>
    </w:p>
    <w:p>
      <w:pPr>
        <w:pStyle w:val="BodyText"/>
      </w:pPr>
      <w:r>
        <w:t xml:space="preserve">United States</w:t>
      </w:r>
    </w:p>
    <w:p>
      <w:pPr>
        <w:pStyle w:val="BodyText"/>
      </w:pPr>
      <w:r>
        <w:t xml:space="preserve">Tel: (415) 555-0192 | Email: billing@bayareaprojectsolutions.com</w:t>
      </w:r>
    </w:p>
    <w:p>
      <w:pPr>
        <w:pStyle w:val="BodyText"/>
      </w:pPr>
      <w:r>
        <w:t xml:space="preserve">CA Seller's Permit: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Golden Gate Tech Ventures Inc.</w:t>
      </w:r>
    </w:p>
    <w:p>
      <w:pPr>
        <w:pStyle w:val="BodyText"/>
      </w:pPr>
      <w:r>
        <w:t xml:space="preserve">Attn: Mr. David Chen, Chief Operating Officer</w:t>
      </w:r>
    </w:p>
    <w:p>
      <w:pPr>
        <w:pStyle w:val="BodyText"/>
      </w:pPr>
      <w:r>
        <w:t xml:space="preserve">2200 Mission Street, Floor 12</w:t>
      </w:r>
    </w:p>
    <w:p>
      <w:pPr>
        <w:pStyle w:val="BodyText"/>
      </w:pPr>
      <w:r>
        <w:t xml:space="preserve">San Francisco, California 94110</w:t>
      </w:r>
    </w:p>
    <w:p>
      <w:pPr>
        <w:pStyle w:val="BodyText"/>
      </w:pPr>
      <w:r>
        <w:t xml:space="preserve">United States</w:t>
      </w:r>
    </w:p>
    <w:p>
      <w:pPr>
        <w:pStyle w:val="BodyText"/>
      </w:pPr>
      <w:r>
        <w:t xml:space="preserve">Tax ID (EIN): 94-2837461</w:t>
      </w:r>
    </w:p>
    <w:bookmarkEnd w:id="22"/>
    <w:bookmarkStart w:id="23" w:name="service-provider"/>
    <w:p>
      <w:pPr>
        <w:pStyle w:val="Heading3"/>
      </w:pPr>
      <w:r>
        <w:t xml:space="preserve">Service Provider</w:t>
      </w:r>
    </w:p>
    <w:p>
      <w:pPr>
        <w:pStyle w:val="FirstParagraph"/>
      </w:pPr>
      <w:r>
        <w:rPr>
          <w:bCs/>
          <w:b/>
        </w:rPr>
        <w:t xml:space="preserve">Bay Area Project Solutions LLC</w:t>
      </w:r>
    </w:p>
    <w:p>
      <w:pPr>
        <w:pStyle w:val="BodyText"/>
      </w:pPr>
      <w:r>
        <w:t xml:space="preserve">Attn: Sarah Mitchell, Senior Project Manager</w:t>
      </w:r>
    </w:p>
    <w:p>
      <w:pPr>
        <w:pStyle w:val="BodyText"/>
      </w:pPr>
      <w:r>
        <w:t xml:space="preserve">1250 Market Street, Suite 4800</w:t>
      </w:r>
    </w:p>
    <w:p>
      <w:pPr>
        <w:pStyle w:val="BodyText"/>
      </w:pPr>
      <w:r>
        <w:t xml:space="preserve">San Francisco, California 94102</w:t>
      </w:r>
    </w:p>
    <w:p>
      <w:pPr>
        <w:pStyle w:val="BodyText"/>
      </w:pPr>
      <w:r>
        <w:t xml:space="preserve">United States</w:t>
      </w:r>
    </w:p>
    <w:p>
      <w:pPr>
        <w:pStyle w:val="BodyText"/>
      </w:pPr>
      <w:r>
        <w:t xml:space="preserve">CA Contractor License: #C-204871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Project Manager 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Project Manager – Strategic Planning &amp; Scope Definition for Enterprise Software Migration</w:t>
            </w:r>
          </w:p>
        </w:tc>
        <w:tc>
          <w:tcPr/>
          <w:p>
            <w:pPr>
              <w:pStyle w:val="Compact"/>
              <w:jc w:val="left"/>
            </w:pPr>
            <w:r>
              <w:t xml:space="preserve">May 1 – May 15, 2025</w:t>
            </w:r>
          </w:p>
        </w:tc>
        <w:tc>
          <w:tcPr/>
          <w:p>
            <w:pPr>
              <w:pStyle w:val="Compact"/>
              <w:jc w:val="left"/>
            </w:pPr>
            <w:r>
              <w:t xml:space="preserve">60</w:t>
            </w:r>
          </w:p>
        </w:tc>
        <w:tc>
          <w:tcPr/>
          <w:p>
            <w:pPr>
              <w:pStyle w:val="Compact"/>
              <w:jc w:val="left"/>
            </w:pPr>
            <w:r>
              <w:t xml:space="preserve">$185.00/hr</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Project Manager – Cross-Functional Team Coordination &amp; Stakeholder Management (San Francisco HQ &amp; Remote Teams)</w:t>
            </w:r>
          </w:p>
        </w:tc>
        <w:tc>
          <w:tcPr/>
          <w:p>
            <w:pPr>
              <w:pStyle w:val="Compact"/>
              <w:jc w:val="left"/>
            </w:pPr>
            <w:r>
              <w:t xml:space="preserve">May 16 – May 31, 2025</w:t>
            </w:r>
          </w:p>
        </w:tc>
        <w:tc>
          <w:tcPr/>
          <w:p>
            <w:pPr>
              <w:pStyle w:val="Compact"/>
              <w:jc w:val="left"/>
            </w:pPr>
            <w:r>
              <w:t xml:space="preserve">80</w:t>
            </w:r>
          </w:p>
        </w:tc>
        <w:tc>
          <w:tcPr/>
          <w:p>
            <w:pPr>
              <w:pStyle w:val="Compact"/>
              <w:jc w:val="left"/>
            </w:pPr>
            <w:r>
              <w:t xml:space="preserve">$185.00/hr</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Project Manager – Risk Assessment, Mitigation Planning &amp; Budget Oversight for Q2 Deliverables</w:t>
            </w:r>
          </w:p>
        </w:tc>
        <w:tc>
          <w:tcPr/>
          <w:p>
            <w:pPr>
              <w:pStyle w:val="Compact"/>
              <w:jc w:val="left"/>
            </w:pPr>
            <w:r>
              <w:t xml:space="preserve">June 1 – June 10, 2025</w:t>
            </w:r>
          </w:p>
        </w:tc>
        <w:tc>
          <w:tcPr/>
          <w:p>
            <w:pPr>
              <w:pStyle w:val="Compact"/>
              <w:jc w:val="left"/>
            </w:pPr>
            <w:r>
              <w:t xml:space="preserve">50</w:t>
            </w:r>
          </w:p>
        </w:tc>
        <w:tc>
          <w:tcPr/>
          <w:p>
            <w:pPr>
              <w:pStyle w:val="Compact"/>
              <w:jc w:val="left"/>
            </w:pPr>
            <w:r>
              <w:t xml:space="preserve">$195.00/hr</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Project Manager – Agile Sprint Facilitation, Daily Stand-ups &amp; Retrospective Sessions (On-site, San Francisco)</w:t>
            </w:r>
          </w:p>
        </w:tc>
        <w:tc>
          <w:tcPr/>
          <w:p>
            <w:pPr>
              <w:pStyle w:val="Compact"/>
              <w:jc w:val="left"/>
            </w:pPr>
            <w:r>
              <w:t xml:space="preserve">June 11 – June 15, 2025</w:t>
            </w:r>
          </w:p>
        </w:tc>
        <w:tc>
          <w:tcPr/>
          <w:p>
            <w:pPr>
              <w:pStyle w:val="Compact"/>
              <w:jc w:val="left"/>
            </w:pPr>
            <w:r>
              <w:t xml:space="preserve">30</w:t>
            </w:r>
          </w:p>
        </w:tc>
        <w:tc>
          <w:tcPr/>
          <w:p>
            <w:pPr>
              <w:pStyle w:val="Compact"/>
              <w:jc w:val="left"/>
            </w:pPr>
            <w:r>
              <w:t xml:space="preserve">$195.00/hr</w:t>
            </w:r>
          </w:p>
        </w:tc>
        <w:tc>
          <w:tcPr/>
          <w:p>
            <w:pPr>
              <w:pStyle w:val="Compact"/>
              <w:jc w:val="left"/>
            </w:pPr>
            <w:r>
              <w:t xml:space="preserve">$5,850.00</w:t>
            </w:r>
          </w:p>
        </w:tc>
      </w:tr>
      <w:tr>
        <w:tc>
          <w:tcPr/>
          <w:p>
            <w:pPr>
              <w:pStyle w:val="Compact"/>
              <w:jc w:val="left"/>
            </w:pPr>
            <w:r>
              <w:t xml:space="preserve">5</w:t>
            </w:r>
          </w:p>
        </w:tc>
        <w:tc>
          <w:tcPr/>
          <w:p>
            <w:pPr>
              <w:pStyle w:val="Compact"/>
              <w:jc w:val="left"/>
            </w:pPr>
            <w:r>
              <w:t xml:space="preserve">Project Manager – Vendor Contract Review &amp; Third-Party Integration Coordination</w:t>
            </w:r>
          </w:p>
        </w:tc>
        <w:tc>
          <w:tcPr/>
          <w:p>
            <w:pPr>
              <w:pStyle w:val="Compact"/>
              <w:jc w:val="left"/>
            </w:pPr>
            <w:r>
              <w:t xml:space="preserve">June 1 – June 15, 2025</w:t>
            </w:r>
          </w:p>
        </w:tc>
        <w:tc>
          <w:tcPr/>
          <w:p>
            <w:pPr>
              <w:pStyle w:val="Compact"/>
              <w:jc w:val="left"/>
            </w:pPr>
            <w:r>
              <w:t xml:space="preserve">25</w:t>
            </w:r>
          </w:p>
        </w:tc>
        <w:tc>
          <w:tcPr/>
          <w:p>
            <w:pPr>
              <w:pStyle w:val="Compact"/>
              <w:jc w:val="left"/>
            </w:pPr>
            <w:r>
              <w:t xml:space="preserve">$200.00/hr</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Project Manager – Final Deliverable Acceptance, Documentation &amp; Project Closure Report</w:t>
            </w:r>
          </w:p>
        </w:tc>
        <w:tc>
          <w:tcPr/>
          <w:p>
            <w:pPr>
              <w:pStyle w:val="Compact"/>
              <w:jc w:val="left"/>
            </w:pPr>
            <w:r>
              <w:t xml:space="preserve">June 15, 2025</w:t>
            </w:r>
          </w:p>
        </w:tc>
        <w:tc>
          <w:tcPr/>
          <w:p>
            <w:pPr>
              <w:pStyle w:val="Compact"/>
              <w:jc w:val="left"/>
            </w:pPr>
            <w:r>
              <w:t xml:space="preserve">10</w:t>
            </w:r>
          </w:p>
        </w:tc>
        <w:tc>
          <w:tcPr/>
          <w:p>
            <w:pPr>
              <w:pStyle w:val="Compact"/>
              <w:jc w:val="left"/>
            </w:pPr>
            <w:r>
              <w:t xml:space="preserve">$200.00/hr</w:t>
            </w:r>
          </w:p>
        </w:tc>
        <w:tc>
          <w:tcPr/>
          <w:p>
            <w:pPr>
              <w:pStyle w:val="Compact"/>
              <w:jc w:val="left"/>
            </w:pPr>
            <w:r>
              <w:t xml:space="preserve">$2,000.00</w:t>
            </w:r>
          </w:p>
        </w:tc>
      </w:tr>
    </w:tbl>
    <w:p>
      <w:pPr>
        <w:pStyle w:val="BodyText"/>
      </w:pPr>
      <w:r>
        <w:t xml:space="preserve">Subtotal:</w:t>
      </w:r>
      <w:r>
        <w:t xml:space="preserve">$48,500.00</w:t>
      </w:r>
    </w:p>
    <w:p>
      <w:pPr>
        <w:pStyle w:val="BodyText"/>
      </w:pPr>
      <w:r>
        <w:t xml:space="preserve">California State Sales Tax (8.5%):</w:t>
      </w:r>
      <w:r>
        <w:t xml:space="preserve">$4,122.50</w:t>
      </w:r>
    </w:p>
    <w:p>
      <w:pPr>
        <w:pStyle w:val="BodyText"/>
      </w:pPr>
      <w:r>
        <w:t xml:space="preserve">San Francisco City &amp; County Tax (1.5%):</w:t>
      </w:r>
      <w:r>
        <w:t xml:space="preserve">$727.50</w:t>
      </w:r>
    </w:p>
    <w:p>
      <w:pPr>
        <w:pStyle w:val="BodyText"/>
      </w:pPr>
      <w:r>
        <w:t xml:space="preserve">Project Management Software License Fee:</w:t>
      </w:r>
      <w:r>
        <w:t xml:space="preserve">$1,200.00</w:t>
      </w:r>
    </w:p>
    <w:p>
      <w:pPr>
        <w:pStyle w:val="BodyText"/>
      </w:pPr>
      <w:r>
        <w:t xml:space="preserve">Grand Total Due:</w:t>
      </w:r>
      <w:r>
        <w:t xml:space="preserve">$54,550.00</w:t>
      </w:r>
    </w:p>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15, 2025. The full amount of $54,550.00 USD is due by July 15, 2025.</w:t>
      </w:r>
    </w:p>
    <w:p>
      <w:pPr>
        <w:pStyle w:val="BodyText"/>
      </w:pPr>
      <w:r>
        <w:rPr>
          <w:bCs/>
          <w:b/>
        </w:rPr>
        <w:t xml:space="preserve">Wire Transfer:</w:t>
      </w:r>
      <w:r>
        <w:t xml:space="preserve"> </w:t>
      </w:r>
      <w:r>
        <w:t xml:space="preserve">First Republic Bank, San Francisco, CA | Routing: 021000021 | Account: 4482-9917-3356 | SWIFT: FRSTUS33</w:t>
      </w:r>
    </w:p>
    <w:p>
      <w:pPr>
        <w:pStyle w:val="BodyText"/>
      </w:pPr>
      <w:r>
        <w:rPr>
          <w:bCs/>
          <w:b/>
        </w:rPr>
        <w:t xml:space="preserve">Check:</w:t>
      </w:r>
      <w:r>
        <w:t xml:space="preserve"> </w:t>
      </w:r>
      <w:r>
        <w:t xml:space="preserve">Make payable to "Bay Area Project Solutions LLC" and mail to 1250 Market Street, Suite 4800, San Francisco, CA 94102, United States.</w:t>
      </w:r>
    </w:p>
    <w:p>
      <w:pPr>
        <w:pStyle w:val="BodyText"/>
      </w:pPr>
      <w:r>
        <w:rPr>
          <w:bCs/>
          <w:b/>
        </w:rPr>
        <w:t xml:space="preserve">ACH/EFT:</w:t>
      </w:r>
      <w:r>
        <w:t xml:space="preserve"> </w:t>
      </w:r>
      <w:r>
        <w:t xml:space="preserve">Available upon request. Please reference Invoice Number INV-2025-0487 on all remittances.</w:t>
      </w:r>
    </w:p>
    <w:p>
      <w:pPr>
        <w:pStyle w:val="BodyText"/>
      </w:pPr>
      <w:r>
        <w:t xml:space="preserve">A late payment fee of 1.5% per month will be applied to any balance remaining after the due date, in accordance with California Commercial Code Section 2310 and the terms of our Master Services Agreement dated March 1, 2025.</w:t>
      </w:r>
    </w:p>
    <w:bookmarkEnd w:id="24"/>
    <w:bookmarkStart w:id="25" w:name="notes-additional-information"/>
    <w:p>
      <w:pPr>
        <w:pStyle w:val="Heading3"/>
      </w:pPr>
      <w:r>
        <w:t xml:space="preserve">Notes &amp; Additional Information</w:t>
      </w:r>
    </w:p>
    <w:p>
      <w:pPr>
        <w:pStyle w:val="FirstParagraph"/>
      </w:pPr>
      <w:r>
        <w:t xml:space="preserve">This Invoice reflects professional Project Manager services rendered by Sarah Mitchell, PMP, CSM, in her capacity as the designated Project Manager for the Enterprise Software Migration initiative. All services were performed in compliance with the scope of work outlined in Statement of Work #SOW-2025-012, executed between Bay Area Project Solutions LLC and Golden Gate Tech Ventures Inc.</w:t>
      </w:r>
    </w:p>
    <w:p>
      <w:pPr>
        <w:pStyle w:val="BodyText"/>
      </w:pPr>
      <w:r>
        <w:t xml:space="preserve">The Project Manager services described in this Invoice were delivered primarily at the client's San Francisco headquarters located at 2200 Mission Street, with supplementary remote coordination sessions conducted via secure video conferencing. All on-site work was performed within the city and county of San Francisco, State of California, United States.</w:t>
      </w:r>
    </w:p>
    <w:p>
      <w:pPr>
        <w:pStyle w:val="BodyText"/>
      </w:pPr>
      <w:r>
        <w:t xml:space="preserve">Bay Area Project Solutions LLC is a California-registered limited liability company operating in the United States. The Project Manager engagement was governed by the laws of the State of California. Any disputes arising from this Invoice or the underlying services shall be subject to the exclusive jurisdiction of the courts located in San Francisco County, California, United States.</w:t>
      </w:r>
    </w:p>
    <w:p>
      <w:pPr>
        <w:pStyle w:val="BodyText"/>
      </w:pPr>
      <w:r>
        <w:t xml:space="preserve">Please retain this Invoice for your corporate tax records. A copy of this Invoice has been filed with our accounting department in San Francisco. If you have any questions regarding the line items, the Project Manager's time allocation, or the tax calculations applied, please contact our billing office at (415) 555-0192 or billing@bayareaprojectsolutions.com within ten (10) business days of the Invoice date.</w:t>
      </w:r>
    </w:p>
    <w:p>
      <w:pPr>
        <w:pStyle w:val="BodyText"/>
      </w:pPr>
      <w:r>
        <w:t xml:space="preserve">Thank you for your continued partnership. We look forward to supporting your future projects with our dedicated Project Manager team here in San Francisco.</w:t>
      </w:r>
    </w:p>
    <w:bookmarkEnd w:id="25"/>
    <w:p>
      <w:pPr>
        <w:pStyle w:val="BodyText"/>
      </w:pPr>
      <w:r>
        <w:rPr>
          <w:bCs/>
          <w:b/>
        </w:rPr>
        <w:t xml:space="preserve">Bay Area Project Solutions LLC</w:t>
      </w:r>
      <w:r>
        <w:t xml:space="preserve"> </w:t>
      </w:r>
      <w:r>
        <w:t xml:space="preserve">| 1250 Market Street, Suite 4800, San Francisco, CA 94102, United States</w:t>
      </w:r>
    </w:p>
    <w:p>
      <w:pPr>
        <w:pStyle w:val="BodyText"/>
      </w:pPr>
      <w:r>
        <w:t xml:space="preserve">CA Seller's Permit: #123-456-789 | CA Contractor License: #C-204871 | EIN: 94-5567821</w:t>
      </w:r>
    </w:p>
    <w:p>
      <w:pPr>
        <w:pStyle w:val="BodyText"/>
      </w:pPr>
      <w:r>
        <w:t xml:space="preserve">This Invoice was generated electronically and is valid without a physical signature. For authentication, contact the issuing office in San Francisco, California.</w:t>
      </w:r>
    </w:p>
    <w:p>
      <w:pPr>
        <w:pStyle w:val="BodyText"/>
      </w:pPr>
      <w:r>
        <w:t xml:space="preserve">© 2025 Bay Area Project Solutions LLC. All rights reserved.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United States San Francisco</dc:title>
  <dc:creator/>
  <dc:language>en</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