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Uzbekistan</w:t>
      </w:r>
      <w:r>
        <w:t xml:space="preserve"> </w:t>
      </w:r>
      <w:r>
        <w:t xml:space="preserve">Tashkent</w:t>
      </w:r>
    </w:p>
    <w:p>
      <w:pPr>
        <w:pStyle w:val="FirstParagraph"/>
      </w:pPr>
      <w:r>
        <w:t xml:space="preserve">INVOICE</w:t>
      </w:r>
    </w:p>
    <w:p>
      <w:pPr>
        <w:pStyle w:val="BodyText"/>
      </w:pPr>
      <w:r>
        <w:t xml:space="preserve">Invoice No: UZ-TK-2025-04871</w:t>
      </w:r>
    </w:p>
    <w:p>
      <w:pPr>
        <w:pStyle w:val="BodyText"/>
      </w:pPr>
      <w:r>
        <w:t xml:space="preserve">Project Manager Services</w:t>
      </w:r>
    </w:p>
    <w:bookmarkStart w:id="20" w:name="central-asia-project-solutions-llc"/>
    <w:p>
      <w:pPr>
        <w:pStyle w:val="Heading3"/>
      </w:pPr>
      <w:r>
        <w:t xml:space="preserve">Central Asia Project Solutions LLC</w:t>
      </w:r>
    </w:p>
    <w:p>
      <w:pPr>
        <w:pStyle w:val="FirstParagraph"/>
      </w:pPr>
      <w:r>
        <w:t xml:space="preserve">Address: 12 Amir Temur Avenue, Tashkent, 100000, Uzbekistan</w:t>
      </w:r>
    </w:p>
    <w:p>
      <w:pPr>
        <w:pStyle w:val="BodyText"/>
      </w:pPr>
      <w:r>
        <w:t xml:space="preserve">Tax ID (INN): 201543876</w:t>
      </w:r>
    </w:p>
    <w:p>
      <w:pPr>
        <w:pStyle w:val="BodyText"/>
      </w:pPr>
      <w:r>
        <w:t xml:space="preserve">Phone: +998 71 200 45 67</w:t>
      </w:r>
    </w:p>
    <w:p>
      <w:pPr>
        <w:pStyle w:val="BodyText"/>
      </w:pPr>
      <w:r>
        <w:t xml:space="preserve">Email: billing@caprojects.uz</w:t>
      </w:r>
    </w:p>
    <w:bookmarkEnd w:id="20"/>
    <w:bookmarkStart w:id="21" w:name="bill-to-client"/>
    <w:p>
      <w:pPr>
        <w:pStyle w:val="Heading4"/>
      </w:pPr>
      <w:r>
        <w:t xml:space="preserve">Bill To (Client)</w:t>
      </w:r>
    </w:p>
    <w:p>
      <w:pPr>
        <w:pStyle w:val="FirstParagraph"/>
      </w:pPr>
      <w:r>
        <w:rPr>
          <w:bCs/>
          <w:b/>
        </w:rPr>
        <w:t xml:space="preserve">Tashkent Infrastructure Development Corp.</w:t>
      </w:r>
    </w:p>
    <w:p>
      <w:pPr>
        <w:pStyle w:val="BodyText"/>
      </w:pPr>
      <w:r>
        <w:t xml:space="preserve">Address: 45 Navoi Street, Tashkent, 100084, Uzbekistan</w:t>
      </w:r>
    </w:p>
    <w:p>
      <w:pPr>
        <w:pStyle w:val="BodyText"/>
      </w:pPr>
      <w:r>
        <w:t xml:space="preserve">Tax ID (INN): 201876543</w:t>
      </w:r>
    </w:p>
    <w:p>
      <w:pPr>
        <w:pStyle w:val="BodyText"/>
      </w:pPr>
      <w:r>
        <w:t xml:space="preserve">Contact: Mr. Rustam Karimov, Director</w:t>
      </w:r>
    </w:p>
    <w:p>
      <w:pPr>
        <w:pStyle w:val="BodyText"/>
      </w:pPr>
      <w:r>
        <w:t xml:space="preserve">Email: r.karimov@tidc.uz</w:t>
      </w:r>
    </w:p>
    <w:bookmarkEnd w:id="21"/>
    <w:bookmarkStart w:id="22" w:name="service-provider"/>
    <w:p>
      <w:pPr>
        <w:pStyle w:val="Heading4"/>
      </w:pPr>
      <w:r>
        <w:t xml:space="preserve">Service Provider</w:t>
      </w:r>
    </w:p>
    <w:p>
      <w:pPr>
        <w:pStyle w:val="FirstParagraph"/>
      </w:pPr>
      <w:r>
        <w:rPr>
          <w:bCs/>
          <w:b/>
        </w:rPr>
        <w:t xml:space="preserve">Central Asia Project Solutions LLC</w:t>
      </w:r>
    </w:p>
    <w:p>
      <w:pPr>
        <w:pStyle w:val="BodyText"/>
      </w:pPr>
      <w:r>
        <w:t xml:space="preserve">Address: 12 Amir Temur Avenue, Tashkent, 100000, Uzbekistan</w:t>
      </w:r>
    </w:p>
    <w:p>
      <w:pPr>
        <w:pStyle w:val="BodyText"/>
      </w:pPr>
      <w:r>
        <w:t xml:space="preserve">Tax ID (INN): 201543876</w:t>
      </w:r>
    </w:p>
    <w:p>
      <w:pPr>
        <w:pStyle w:val="BodyText"/>
      </w:pPr>
      <w:r>
        <w:t xml:space="preserve">Contact: Ms. Dilnoza Yusupova, Account Manager</w:t>
      </w:r>
    </w:p>
    <w:p>
      <w:pPr>
        <w:pStyle w:val="BodyText"/>
      </w:pPr>
      <w:r>
        <w:t xml:space="preserve">Email: d.yusupova@caprojects.uz</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30 June 2025</w:t>
            </w:r>
          </w:p>
        </w:tc>
      </w:tr>
      <w:tr>
        <w:tc>
          <w:tcPr/>
          <w:p>
            <w:pPr>
              <w:pStyle w:val="Compact"/>
              <w:jc w:val="left"/>
            </w:pPr>
            <w:r>
              <w:t xml:space="preserve">Service Period:</w:t>
            </w:r>
          </w:p>
        </w:tc>
        <w:tc>
          <w:tcPr/>
          <w:p>
            <w:pPr>
              <w:pStyle w:val="Compact"/>
              <w:jc w:val="left"/>
            </w:pPr>
            <w:r>
              <w:t xml:space="preserve">01 May 2025 – 31 May 2025</w:t>
            </w:r>
          </w:p>
        </w:tc>
      </w:tr>
      <w:tr>
        <w:tc>
          <w:tcPr/>
          <w:p>
            <w:pPr>
              <w:pStyle w:val="Compact"/>
              <w:jc w:val="left"/>
            </w:pPr>
            <w:r>
              <w:t xml:space="preserve">Project Reference:</w:t>
            </w:r>
          </w:p>
        </w:tc>
        <w:tc>
          <w:tcPr/>
          <w:p>
            <w:pPr>
              <w:pStyle w:val="Compact"/>
              <w:jc w:val="left"/>
            </w:pPr>
            <w:r>
              <w:t xml:space="preserve">Tashkent Metro Extension Phase II – Project Manager Engagement</w:t>
            </w:r>
          </w:p>
        </w:tc>
      </w:tr>
      <w:tr>
        <w:tc>
          <w:tcPr/>
          <w:p>
            <w:pPr>
              <w:pStyle w:val="Compact"/>
              <w:jc w:val="left"/>
            </w:pPr>
            <w:r>
              <w:t xml:space="preserve">Currency:</w:t>
            </w:r>
          </w:p>
        </w:tc>
        <w:tc>
          <w:tcPr/>
          <w:p>
            <w:pPr>
              <w:pStyle w:val="Compact"/>
              <w:jc w:val="left"/>
            </w:pPr>
            <w:r>
              <w:t xml:space="preserve">Uzbekistan Som (UZS)</w:t>
            </w:r>
          </w:p>
        </w:tc>
      </w:tr>
      <w:tr>
        <w:tc>
          <w:tcPr/>
          <w:p>
            <w:pPr>
              <w:pStyle w:val="Compact"/>
              <w:jc w:val="left"/>
            </w:pPr>
            <w:r>
              <w:t xml:space="preserve">Payment Terms:</w:t>
            </w:r>
          </w:p>
        </w:tc>
        <w:tc>
          <w:tcPr/>
          <w:p>
            <w:pPr>
              <w:pStyle w:val="Compact"/>
              <w:jc w:val="left"/>
            </w:pPr>
            <w:r>
              <w:t xml:space="preserve">Net 15 days from Invoice date</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Role / Scope</w:t>
            </w:r>
          </w:p>
        </w:tc>
        <w:tc>
          <w:tcPr/>
          <w:p>
            <w:pPr>
              <w:pStyle w:val="Compact"/>
              <w:jc w:val="left"/>
            </w:pPr>
            <w:r>
              <w:t xml:space="preserve">Hours</w:t>
            </w:r>
          </w:p>
        </w:tc>
        <w:tc>
          <w:tcPr/>
          <w:p>
            <w:pPr>
              <w:pStyle w:val="Compact"/>
              <w:jc w:val="left"/>
            </w:pPr>
            <w:r>
              <w:t xml:space="preserve">Rate (UZS/hr)</w:t>
            </w:r>
          </w:p>
        </w:tc>
        <w:tc>
          <w:tcPr/>
          <w:p>
            <w:pPr>
              <w:pStyle w:val="Compact"/>
              <w:jc w:val="left"/>
            </w:pPr>
            <w:r>
              <w:t xml:space="preserve">Amount (UZS)</w:t>
            </w:r>
          </w:p>
        </w:tc>
      </w:tr>
      <w:tr>
        <w:tc>
          <w:tcPr/>
          <w:p>
            <w:pPr>
              <w:pStyle w:val="Compact"/>
              <w:jc w:val="left"/>
            </w:pPr>
            <w:r>
              <w:t xml:space="preserve">01</w:t>
            </w:r>
          </w:p>
        </w:tc>
        <w:tc>
          <w:tcPr/>
          <w:p>
            <w:pPr>
              <w:pStyle w:val="Compact"/>
              <w:jc w:val="left"/>
            </w:pPr>
            <w:r>
              <w:t xml:space="preserve">Project Manager – Overall Project Leadership &amp; Strategic Planning for Tashkent Metro Extension</w:t>
            </w:r>
          </w:p>
        </w:tc>
        <w:tc>
          <w:tcPr/>
          <w:p>
            <w:pPr>
              <w:pStyle w:val="Compact"/>
              <w:jc w:val="left"/>
            </w:pPr>
            <w:r>
              <w:t xml:space="preserve">Senior Project Manager</w:t>
            </w:r>
          </w:p>
        </w:tc>
        <w:tc>
          <w:tcPr/>
          <w:p>
            <w:pPr>
              <w:pStyle w:val="Compact"/>
              <w:jc w:val="left"/>
            </w:pPr>
            <w:r>
              <w:t xml:space="preserve">80</w:t>
            </w:r>
          </w:p>
        </w:tc>
        <w:tc>
          <w:tcPr/>
          <w:p>
            <w:pPr>
              <w:pStyle w:val="Compact"/>
              <w:jc w:val="left"/>
            </w:pPr>
            <w:r>
              <w:t xml:space="preserve">450,000</w:t>
            </w:r>
          </w:p>
        </w:tc>
        <w:tc>
          <w:tcPr/>
          <w:p>
            <w:pPr>
              <w:pStyle w:val="Compact"/>
              <w:jc w:val="left"/>
            </w:pPr>
            <w:r>
              <w:t xml:space="preserve">36,000,000</w:t>
            </w:r>
          </w:p>
        </w:tc>
      </w:tr>
      <w:tr>
        <w:tc>
          <w:tcPr/>
          <w:p>
            <w:pPr>
              <w:pStyle w:val="Compact"/>
              <w:jc w:val="left"/>
            </w:pPr>
            <w:r>
              <w:t xml:space="preserve">02</w:t>
            </w:r>
          </w:p>
        </w:tc>
        <w:tc>
          <w:tcPr/>
          <w:p>
            <w:pPr>
              <w:pStyle w:val="Compact"/>
              <w:jc w:val="left"/>
            </w:pPr>
            <w:r>
              <w:t xml:space="preserve">Project Manager – Stakeholder Coordination with Tashkent City Administration &amp; Uzbek Railways Authority</w:t>
            </w:r>
          </w:p>
        </w:tc>
        <w:tc>
          <w:tcPr/>
          <w:p>
            <w:pPr>
              <w:pStyle w:val="Compact"/>
              <w:jc w:val="left"/>
            </w:pPr>
            <w:r>
              <w:t xml:space="preserve">Project Manager</w:t>
            </w:r>
          </w:p>
        </w:tc>
        <w:tc>
          <w:tcPr/>
          <w:p>
            <w:pPr>
              <w:pStyle w:val="Compact"/>
              <w:jc w:val="left"/>
            </w:pPr>
            <w:r>
              <w:t xml:space="preserve">40</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Project Manager – Risk Assessment &amp; Mitigation Planning for Construction Phase</w:t>
            </w:r>
          </w:p>
        </w:tc>
        <w:tc>
          <w:tcPr/>
          <w:p>
            <w:pPr>
              <w:pStyle w:val="Compact"/>
              <w:jc w:val="left"/>
            </w:pPr>
            <w:r>
              <w:t xml:space="preserve">Project Manager</w:t>
            </w:r>
          </w:p>
        </w:tc>
        <w:tc>
          <w:tcPr/>
          <w:p>
            <w:pPr>
              <w:pStyle w:val="Compact"/>
              <w:jc w:val="left"/>
            </w:pPr>
            <w:r>
              <w:t xml:space="preserve">32</w:t>
            </w:r>
          </w:p>
        </w:tc>
        <w:tc>
          <w:tcPr/>
          <w:p>
            <w:pPr>
              <w:pStyle w:val="Compact"/>
              <w:jc w:val="left"/>
            </w:pPr>
            <w:r>
              <w:t xml:space="preserve">450,000</w:t>
            </w:r>
          </w:p>
        </w:tc>
        <w:tc>
          <w:tcPr/>
          <w:p>
            <w:pPr>
              <w:pStyle w:val="Compact"/>
              <w:jc w:val="left"/>
            </w:pPr>
            <w:r>
              <w:t xml:space="preserve">14,400,000</w:t>
            </w:r>
          </w:p>
        </w:tc>
      </w:tr>
      <w:tr>
        <w:tc>
          <w:tcPr/>
          <w:p>
            <w:pPr>
              <w:pStyle w:val="Compact"/>
              <w:jc w:val="left"/>
            </w:pPr>
            <w:r>
              <w:t xml:space="preserve">04</w:t>
            </w:r>
          </w:p>
        </w:tc>
        <w:tc>
          <w:tcPr/>
          <w:p>
            <w:pPr>
              <w:pStyle w:val="Compact"/>
              <w:jc w:val="left"/>
            </w:pPr>
            <w:r>
              <w:t xml:space="preserve">Project Manager – Budget Monitoring, Cost Control &amp; Financial Reporting (Monthly)</w:t>
            </w:r>
          </w:p>
        </w:tc>
        <w:tc>
          <w:tcPr/>
          <w:p>
            <w:pPr>
              <w:pStyle w:val="Compact"/>
              <w:jc w:val="left"/>
            </w:pPr>
            <w:r>
              <w:t xml:space="preserve">Project Manager</w:t>
            </w:r>
          </w:p>
        </w:tc>
        <w:tc>
          <w:tcPr/>
          <w:p>
            <w:pPr>
              <w:pStyle w:val="Compact"/>
              <w:jc w:val="left"/>
            </w:pPr>
            <w:r>
              <w:t xml:space="preserve">24</w:t>
            </w:r>
          </w:p>
        </w:tc>
        <w:tc>
          <w:tcPr/>
          <w:p>
            <w:pPr>
              <w:pStyle w:val="Compact"/>
              <w:jc w:val="left"/>
            </w:pPr>
            <w:r>
              <w:t xml:space="preserve">450,000</w:t>
            </w:r>
          </w:p>
        </w:tc>
        <w:tc>
          <w:tcPr/>
          <w:p>
            <w:pPr>
              <w:pStyle w:val="Compact"/>
              <w:jc w:val="left"/>
            </w:pPr>
            <w:r>
              <w:t xml:space="preserve">10,800,000</w:t>
            </w:r>
          </w:p>
        </w:tc>
      </w:tr>
      <w:tr>
        <w:tc>
          <w:tcPr/>
          <w:p>
            <w:pPr>
              <w:pStyle w:val="Compact"/>
              <w:jc w:val="left"/>
            </w:pPr>
            <w:r>
              <w:t xml:space="preserve">05</w:t>
            </w:r>
          </w:p>
        </w:tc>
        <w:tc>
          <w:tcPr/>
          <w:p>
            <w:pPr>
              <w:pStyle w:val="Compact"/>
              <w:jc w:val="left"/>
            </w:pPr>
            <w:r>
              <w:t xml:space="preserve">Project Manager – Quality Assurance Oversight &amp; Compliance with Uzbekistan Construction Standards (O'z DSt)</w:t>
            </w:r>
          </w:p>
        </w:tc>
        <w:tc>
          <w:tcPr/>
          <w:p>
            <w:pPr>
              <w:pStyle w:val="Compact"/>
              <w:jc w:val="left"/>
            </w:pPr>
            <w:r>
              <w:t xml:space="preserve">Project Manager</w:t>
            </w:r>
          </w:p>
        </w:tc>
        <w:tc>
          <w:tcPr/>
          <w:p>
            <w:pPr>
              <w:pStyle w:val="Compact"/>
              <w:jc w:val="left"/>
            </w:pPr>
            <w:r>
              <w:t xml:space="preserve">28</w:t>
            </w:r>
          </w:p>
        </w:tc>
        <w:tc>
          <w:tcPr/>
          <w:p>
            <w:pPr>
              <w:pStyle w:val="Compact"/>
              <w:jc w:val="left"/>
            </w:pPr>
            <w:r>
              <w:t xml:space="preserve">450,000</w:t>
            </w:r>
          </w:p>
        </w:tc>
        <w:tc>
          <w:tcPr/>
          <w:p>
            <w:pPr>
              <w:pStyle w:val="Compact"/>
              <w:jc w:val="left"/>
            </w:pPr>
            <w:r>
              <w:t xml:space="preserve">12,600,000</w:t>
            </w:r>
          </w:p>
        </w:tc>
      </w:tr>
      <w:tr>
        <w:tc>
          <w:tcPr/>
          <w:p>
            <w:pPr>
              <w:pStyle w:val="Compact"/>
              <w:jc w:val="left"/>
            </w:pPr>
            <w:r>
              <w:t xml:space="preserve">06</w:t>
            </w:r>
          </w:p>
        </w:tc>
        <w:tc>
          <w:tcPr/>
          <w:p>
            <w:pPr>
              <w:pStyle w:val="Compact"/>
              <w:jc w:val="left"/>
            </w:pPr>
            <w:r>
              <w:t xml:space="preserve">Project Manager – Team Supervision, Resource Allocation &amp; Progress Tracking (Tashkent Site)</w:t>
            </w:r>
          </w:p>
        </w:tc>
        <w:tc>
          <w:tcPr/>
          <w:p>
            <w:pPr>
              <w:pStyle w:val="Compact"/>
              <w:jc w:val="left"/>
            </w:pPr>
            <w:r>
              <w:t xml:space="preserve">Project Manager</w:t>
            </w:r>
          </w:p>
        </w:tc>
        <w:tc>
          <w:tcPr/>
          <w:p>
            <w:pPr>
              <w:pStyle w:val="Compact"/>
              <w:jc w:val="left"/>
            </w:pPr>
            <w:r>
              <w:t xml:space="preserve">36</w:t>
            </w:r>
          </w:p>
        </w:tc>
        <w:tc>
          <w:tcPr/>
          <w:p>
            <w:pPr>
              <w:pStyle w:val="Compact"/>
              <w:jc w:val="left"/>
            </w:pPr>
            <w:r>
              <w:t xml:space="preserve">450,000</w:t>
            </w:r>
          </w:p>
        </w:tc>
        <w:tc>
          <w:tcPr/>
          <w:p>
            <w:pPr>
              <w:pStyle w:val="Compact"/>
              <w:jc w:val="left"/>
            </w:pPr>
            <w:r>
              <w:t xml:space="preserve">16,200,000</w:t>
            </w:r>
          </w:p>
        </w:tc>
      </w:tr>
      <w:tr>
        <w:tc>
          <w:tcPr/>
          <w:p>
            <w:pPr>
              <w:pStyle w:val="Compact"/>
              <w:jc w:val="left"/>
            </w:pPr>
            <w:r>
              <w:t xml:space="preserve">07</w:t>
            </w:r>
          </w:p>
        </w:tc>
        <w:tc>
          <w:tcPr/>
          <w:p>
            <w:pPr>
              <w:pStyle w:val="Compact"/>
              <w:jc w:val="left"/>
            </w:pPr>
            <w:r>
              <w:t xml:space="preserve">Project Manager – Client Reporting &amp; Presentation to Tashkent Infrastructure Board</w:t>
            </w:r>
          </w:p>
        </w:tc>
        <w:tc>
          <w:tcPr/>
          <w:p>
            <w:pPr>
              <w:pStyle w:val="Compact"/>
              <w:jc w:val="left"/>
            </w:pPr>
            <w:r>
              <w:t xml:space="preserve">Project Manager</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113,400,000 UZS</w:t>
            </w:r>
          </w:p>
        </w:tc>
      </w:tr>
      <w:tr>
        <w:tc>
          <w:tcPr/>
          <w:p>
            <w:pPr>
              <w:pStyle w:val="Compact"/>
              <w:jc w:val="left"/>
            </w:pPr>
            <w:r>
              <w:t xml:space="preserve">VAT (12% – Uzbekistan):</w:t>
            </w:r>
          </w:p>
        </w:tc>
        <w:tc>
          <w:tcPr/>
          <w:p>
            <w:pPr>
              <w:pStyle w:val="Compact"/>
              <w:jc w:val="left"/>
            </w:pPr>
            <w:r>
              <w:t xml:space="preserve">13,608,000 UZS</w:t>
            </w:r>
          </w:p>
        </w:tc>
      </w:tr>
      <w:tr>
        <w:tc>
          <w:tcPr/>
          <w:p>
            <w:pPr>
              <w:pStyle w:val="Compact"/>
              <w:jc w:val="left"/>
            </w:pPr>
            <w:r>
              <w:t xml:space="preserve">Withholding Tax (1%):</w:t>
            </w:r>
          </w:p>
        </w:tc>
        <w:tc>
          <w:tcPr/>
          <w:p>
            <w:pPr>
              <w:pStyle w:val="Compact"/>
              <w:jc w:val="left"/>
            </w:pPr>
            <w:r>
              <w:t xml:space="preserve">1,134,000 UZS</w:t>
            </w:r>
          </w:p>
        </w:tc>
      </w:tr>
      <w:tr>
        <w:tc>
          <w:tcPr/>
          <w:p>
            <w:pPr>
              <w:pStyle w:val="Compact"/>
              <w:jc w:val="left"/>
            </w:pPr>
            <w:r>
              <w:t xml:space="preserve">TOTAL AMOUNT DUE:</w:t>
            </w:r>
          </w:p>
        </w:tc>
        <w:tc>
          <w:tcPr/>
          <w:p>
            <w:pPr>
              <w:pStyle w:val="Compact"/>
              <w:jc w:val="left"/>
            </w:pPr>
            <w:r>
              <w:t xml:space="preserve">128,142,000 UZS</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Asaka Bank, Tashkent Main Branch, Uzbekistan</w:t>
      </w:r>
    </w:p>
    <w:p>
      <w:pPr>
        <w:pStyle w:val="BodyText"/>
      </w:pPr>
      <w:r>
        <w:rPr>
          <w:bCs/>
          <w:b/>
        </w:rPr>
        <w:t xml:space="preserve">Account Name:</w:t>
      </w:r>
      <w:r>
        <w:t xml:space="preserve"> </w:t>
      </w:r>
      <w:r>
        <w:t xml:space="preserve">Central Asia Project Solutions LLC</w:t>
      </w:r>
    </w:p>
    <w:p>
      <w:pPr>
        <w:pStyle w:val="BodyText"/>
      </w:pPr>
      <w:r>
        <w:rPr>
          <w:bCs/>
          <w:b/>
        </w:rPr>
        <w:t xml:space="preserve">IBAN:</w:t>
      </w:r>
      <w:r>
        <w:t xml:space="preserve"> </w:t>
      </w:r>
      <w:r>
        <w:t xml:space="preserve">UZ88 ASAK 9000 0000 1234 5678</w:t>
      </w:r>
    </w:p>
    <w:p>
      <w:pPr>
        <w:pStyle w:val="BodyText"/>
      </w:pPr>
      <w:r>
        <w:rPr>
          <w:bCs/>
          <w:b/>
        </w:rPr>
        <w:t xml:space="preserve">SWIFT/BIC:</w:t>
      </w:r>
      <w:r>
        <w:t xml:space="preserve"> </w:t>
      </w:r>
      <w:r>
        <w:t xml:space="preserve">ASAKUZ2X</w:t>
      </w:r>
    </w:p>
    <w:p>
      <w:pPr>
        <w:pStyle w:val="BodyText"/>
      </w:pPr>
      <w:r>
        <w:rPr>
          <w:bCs/>
          <w:b/>
        </w:rPr>
        <w:t xml:space="preserve">Reference:</w:t>
      </w:r>
      <w:r>
        <w:t xml:space="preserve"> </w:t>
      </w:r>
      <w:r>
        <w:t xml:space="preserve">Invoice No UZ-TK-2025-04871 – Project Manager Services – May 2025</w:t>
      </w:r>
    </w:p>
    <w:p>
      <w:pPr>
        <w:pStyle w:val="BodyText"/>
      </w:pPr>
      <w:r>
        <w:rPr>
          <w:bCs/>
          <w:b/>
        </w:rPr>
        <w:t xml:space="preserve">Payment Method:</w:t>
      </w:r>
      <w:r>
        <w:t xml:space="preserve"> </w:t>
      </w:r>
      <w:r>
        <w:t xml:space="preserve">Bank Transfer (UZS) to the account specified above. Please ensure the Invoice reference number is included in the payment memo.</w:t>
      </w:r>
    </w:p>
    <w:bookmarkEnd w:id="23"/>
    <w:bookmarkStart w:id="24" w:name="important-notes-terms"/>
    <w:p>
      <w:pPr>
        <w:pStyle w:val="Heading4"/>
      </w:pPr>
      <w:r>
        <w:t xml:space="preserve">Important Notes &amp; Terms</w:t>
      </w:r>
    </w:p>
    <w:p>
      <w:pPr>
        <w:pStyle w:val="FirstParagraph"/>
      </w:pPr>
      <w:r>
        <w:t xml:space="preserve">1. This Invoice covers the professional services rendered by the designated Project Manager for the Tashkent Metro Extension Phase II project during the period of May 2025. All services were performed in Uzbekistan, Tashkent, in accordance with the Master Service Agreement dated 01 March 2025.</w:t>
      </w:r>
    </w:p>
    <w:p>
      <w:pPr>
        <w:pStyle w:val="BodyText"/>
      </w:pPr>
      <w:r>
        <w:t xml:space="preserve">2. The Project Manager's engagement includes on-site supervision at the Tashkent construction site, remote coordination with international engineering partners, and full compliance with the regulatory framework of the Republic of Uzbekistan.</w:t>
      </w:r>
    </w:p>
    <w:p>
      <w:pPr>
        <w:pStyle w:val="BodyText"/>
      </w:pPr>
      <w:r>
        <w:t xml:space="preserve">3. Payment is due within fifteen (15) calendar days from the Invoice date. Late payments shall incur a penalty of 0.5% per day as stipulated in the contract and in accordance with the Civil Code of the Republic of Uzbekistan.</w:t>
      </w:r>
    </w:p>
    <w:p>
      <w:pPr>
        <w:pStyle w:val="BodyText"/>
      </w:pPr>
      <w:r>
        <w:t xml:space="preserve">4. This Invoice is issued in accordance with the Tax Code of the Republic of Uzbekistan. The applicable VAT rate of 12% and the 1% withholding tax have been calculated as per current Uzbekistan tax legislation.</w:t>
      </w:r>
    </w:p>
    <w:p>
      <w:pPr>
        <w:pStyle w:val="BodyText"/>
      </w:pPr>
      <w:r>
        <w:t xml:space="preserve">5. Any disputes arising from this Invoice or the underlying Project Manager services shall be resolved through the Tashkent Arbitration Court, Uzbekistan, in accordance with the jurisdiction clause of the Master Service Agreement.</w:t>
      </w:r>
    </w:p>
    <w:p>
      <w:pPr>
        <w:pStyle w:val="BodyText"/>
      </w:pPr>
      <w:r>
        <w:t xml:space="preserve">6. The Project Manager's work product, including all reports, risk registers, and project documentation delivered under this Invoice, remains the intellectual property of the client upon full payment.</w:t>
      </w:r>
    </w:p>
    <w:bookmarkEnd w:id="24"/>
    <w:p>
      <w:pPr>
        <w:pStyle w:val="BodyText"/>
      </w:pPr>
      <w:r>
        <w:rPr>
          <w:bCs/>
          <w:b/>
        </w:rPr>
        <w:t xml:space="preserve">Prepared By:</w:t>
      </w:r>
      <w:r>
        <w:br/>
      </w:r>
      <w:r>
        <w:t xml:space="preserve">Dilnoza Yusupova</w:t>
      </w:r>
      <w:r>
        <w:br/>
      </w:r>
      <w:r>
        <w:t xml:space="preserve">Account Manager</w:t>
      </w:r>
      <w:r>
        <w:br/>
      </w:r>
      <w:r>
        <w:t xml:space="preserve">Central Asia Project Solutions LLC</w:t>
      </w:r>
    </w:p>
    <w:p>
      <w:pPr>
        <w:pStyle w:val="BodyText"/>
      </w:pPr>
      <w:r>
        <w:rPr>
          <w:bCs/>
          <w:b/>
        </w:rPr>
        <w:t xml:space="preserve">Authorized By:</w:t>
      </w:r>
      <w:r>
        <w:br/>
      </w:r>
      <w:r>
        <w:t xml:space="preserve">Aziz Rahimov</w:t>
      </w:r>
      <w:r>
        <w:br/>
      </w:r>
      <w:r>
        <w:t xml:space="preserve">Chief Financial Officer</w:t>
      </w:r>
      <w:r>
        <w:br/>
      </w:r>
      <w:r>
        <w:t xml:space="preserve">Central Asia Project Solutions LLC</w:t>
      </w:r>
    </w:p>
    <w:p>
      <w:pPr>
        <w:pStyle w:val="BodyText"/>
      </w:pPr>
      <w:r>
        <w:rPr>
          <w:bCs/>
          <w:b/>
        </w:rPr>
        <w:t xml:space="preserve">Received By (Client):</w:t>
      </w:r>
      <w:r>
        <w:br/>
      </w:r>
      <w:r>
        <w:t xml:space="preserve">Rustam Karimov</w:t>
      </w:r>
      <w:r>
        <w:br/>
      </w:r>
      <w:r>
        <w:t xml:space="preserve">Director</w:t>
      </w:r>
      <w:r>
        <w:br/>
      </w:r>
      <w:r>
        <w:t xml:space="preserve">Tashkent Infrastructure Development Corp.</w:t>
      </w:r>
    </w:p>
    <w:p>
      <w:pPr>
        <w:pStyle w:val="BodyText"/>
      </w:pPr>
      <w:r>
        <w:t xml:space="preserve">This Invoice was generated electronically and is valid without a physical stamp in accordance with the Electronic Document Law of the Republic of Uzbekistan (Law No. ZRU-544, 2018).</w:t>
      </w:r>
    </w:p>
    <w:p>
      <w:pPr>
        <w:pStyle w:val="BodyText"/>
      </w:pPr>
      <w:r>
        <w:t xml:space="preserve">Central Asia Project Solutions LLC | 12 Amir Temur Avenue, Tashkent, 100000, Uzbekistan | INN: 201543876 | +998 71 200 45 67</w:t>
      </w:r>
    </w:p>
    <w:p>
      <w:pPr>
        <w:pStyle w:val="BodyText"/>
      </w:pPr>
      <w:r>
        <w:t xml:space="preserve">Thank you for your business. We appreciate the opportunity to provide Project Manager services for your project in Uzbekistan, Tashkent.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Uzbekistan Tashkent</dc:title>
  <dc:creator/>
  <dc:language>en</dc:language>
  <cp:keywords/>
  <dcterms:created xsi:type="dcterms:W3CDTF">2026-10-10T04:33:45Z</dcterms:created>
  <dcterms:modified xsi:type="dcterms:W3CDTF">2026-10-10T04:33:45Z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