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apex-project-solutions-co.-ltd."/>
    <w:p>
      <w:pPr>
        <w:pStyle w:val="Heading1"/>
      </w:pPr>
      <w:r>
        <w:t xml:space="preserve">Apex Project Solutions Co., Ltd.</w:t>
      </w:r>
    </w:p>
    <w:p>
      <w:pPr>
        <w:pStyle w:val="FirstParagraph"/>
      </w:pPr>
      <w:r>
        <w:t xml:space="preserve">128 Nguyen Hue Boulevard, District 1</w:t>
      </w:r>
    </w:p>
    <w:p>
      <w:pPr>
        <w:pStyle w:val="BodyText"/>
      </w:pPr>
      <w:r>
        <w:t xml:space="preserve">Vietnam Ho Chi Minh City, 700000</w:t>
      </w:r>
    </w:p>
    <w:p>
      <w:pPr>
        <w:pStyle w:val="BodyText"/>
      </w:pPr>
      <w:r>
        <w:t xml:space="preserve">Tax Code (MST): 0312345678</w:t>
      </w:r>
    </w:p>
    <w:p>
      <w:pPr>
        <w:pStyle w:val="BodyText"/>
      </w:pPr>
      <w:r>
        <w:t xml:space="preserve">Email: billing@apexprojectsolutions.vn</w:t>
      </w:r>
    </w:p>
    <w:p>
      <w:pPr>
        <w:pStyle w:val="BodyText"/>
      </w:pPr>
      <w:r>
        <w:t xml:space="preserve">Phone: +84 28 3822 4567</w:t>
      </w:r>
    </w:p>
    <w:bookmarkEnd w:id="20"/>
    <w:bookmarkStart w:id="21" w:name="invoice"/>
    <w:p>
      <w:pPr>
        <w:pStyle w:val="Heading2"/>
      </w:pPr>
      <w:r>
        <w:t xml:space="preserve">INVOICE</w:t>
      </w:r>
    </w:p>
    <w:p>
      <w:pPr>
        <w:pStyle w:val="FirstParagraph"/>
      </w:pPr>
      <w:r>
        <w:t xml:space="preserve">Invoice No: APX-2025-00472</w:t>
      </w:r>
    </w:p>
    <w:p>
      <w:pPr>
        <w:pStyle w:val="BodyText"/>
      </w:pPr>
      <w:r>
        <w:t xml:space="preserve">Date Issued: 15 June 2025</w:t>
      </w:r>
    </w:p>
    <w:p>
      <w:pPr>
        <w:pStyle w:val="BodyText"/>
      </w:pPr>
      <w:r>
        <w:t xml:space="preserve">Due Date: 30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Saigon Tech Ventures JSC</w:t>
      </w:r>
    </w:p>
    <w:p>
      <w:pPr>
        <w:pStyle w:val="BodyText"/>
      </w:pPr>
      <w:r>
        <w:t xml:space="preserve">456 Le Duan Street, District 3</w:t>
      </w:r>
    </w:p>
    <w:p>
      <w:pPr>
        <w:pStyle w:val="BodyText"/>
      </w:pPr>
      <w:r>
        <w:t xml:space="preserve">Vietnam Ho Chi Minh City, 700000</w:t>
      </w:r>
    </w:p>
    <w:p>
      <w:pPr>
        <w:pStyle w:val="BodyText"/>
      </w:pPr>
      <w:r>
        <w:t xml:space="preserve">Tax Code: 0398765432</w:t>
      </w:r>
    </w:p>
    <w:p>
      <w:pPr>
        <w:pStyle w:val="BodyText"/>
      </w:pPr>
      <w:r>
        <w:t xml:space="preserve">Contact: Mr. Tran Van Minh</w:t>
      </w:r>
    </w:p>
    <w:p>
      <w:pPr>
        <w:pStyle w:val="BodyText"/>
      </w:pPr>
      <w:r>
        <w:t xml:space="preserve">Email: tminh@saigontechventures.vn</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Digital Transformation Initiative</w:t>
      </w:r>
    </w:p>
    <w:p>
      <w:pPr>
        <w:pStyle w:val="BodyText"/>
      </w:pPr>
      <w:r>
        <w:rPr>
          <w:bCs/>
          <w:b/>
        </w:rPr>
        <w:t xml:space="preserve">Phase:</w:t>
      </w:r>
      <w:r>
        <w:t xml:space="preserve"> </w:t>
      </w:r>
      <w:r>
        <w:t xml:space="preserve">Q2 2025 – Execution &amp; Delivery</w:t>
      </w:r>
    </w:p>
    <w:p>
      <w:pPr>
        <w:pStyle w:val="BodyText"/>
      </w:pPr>
      <w:r>
        <w:rPr>
          <w:bCs/>
          <w:b/>
        </w:rPr>
        <w:t xml:space="preserve">Location:</w:t>
      </w:r>
      <w:r>
        <w:t xml:space="preserve"> </w:t>
      </w:r>
      <w:r>
        <w:t xml:space="preserve">Vietnam Ho Chi Minh City</w:t>
      </w:r>
    </w:p>
    <w:p>
      <w:pPr>
        <w:pStyle w:val="BodyText"/>
      </w:pPr>
      <w:r>
        <w:rPr>
          <w:bCs/>
          <w:b/>
        </w:rPr>
        <w:t xml:space="preserve">Contract Ref:</w:t>
      </w:r>
      <w:r>
        <w:t xml:space="preserve"> </w:t>
      </w:r>
      <w:r>
        <w:t xml:space="preserve">CTR-2025-DT-019</w:t>
      </w:r>
    </w:p>
    <w:p>
      <w:pPr>
        <w:pStyle w:val="BodyText"/>
      </w:pPr>
      <w:r>
        <w:rPr>
          <w:bCs/>
          <w:b/>
        </w:rPr>
        <w:t xml:space="preserve">Service Period:</w:t>
      </w:r>
      <w:r>
        <w:t xml:space="preserve"> </w:t>
      </w:r>
      <w:r>
        <w:t xml:space="preserve">01 May 2025 – 31 May 2025</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(VND)</w:t>
            </w:r>
          </w:p>
        </w:tc>
        <w:tc>
          <w:tcPr/>
          <w:p>
            <w:pPr>
              <w:pStyle w:val="Compact"/>
              <w:jc w:val="left"/>
            </w:pPr>
            <w:r>
              <w:t xml:space="preserve">Hours</w:t>
            </w:r>
          </w:p>
        </w:tc>
        <w:tc>
          <w:tcPr/>
          <w:p>
            <w:pPr>
              <w:pStyle w:val="Compact"/>
              <w:jc w:val="left"/>
            </w:pPr>
            <w:r>
              <w:t xml:space="preserve">Days</w:t>
            </w:r>
          </w:p>
        </w:tc>
        <w:tc>
          <w:tcPr/>
          <w:p>
            <w:pPr>
              <w:pStyle w:val="Compact"/>
              <w:jc w:val="left"/>
            </w:pPr>
            <w:r>
              <w:t xml:space="preserve">Amount (VND)</w:t>
            </w:r>
          </w:p>
        </w:tc>
      </w:tr>
      <w:tr>
        <w:tc>
          <w:tcPr/>
          <w:p>
            <w:pPr>
              <w:pStyle w:val="Compact"/>
              <w:jc w:val="left"/>
            </w:pPr>
            <w:r>
              <w:t xml:space="preserve">1</w:t>
            </w:r>
          </w:p>
        </w:tc>
        <w:tc>
          <w:tcPr/>
          <w:p>
            <w:pPr>
              <w:pStyle w:val="Compact"/>
              <w:jc w:val="left"/>
            </w:pPr>
            <w:r>
              <w:rPr>
                <w:bCs/>
                <w:b/>
              </w:rPr>
              <w:t xml:space="preserve">Senior Project Manager – Overall Program Oversight</w:t>
            </w:r>
            <w:r>
              <w:br/>
            </w:r>
            <w:r>
              <w:t xml:space="preserve">Daily coordination of cross-functional teams, stakeholder management, and strategic alignment for the Digital Transformation Initiative in Vietnam Ho Chi Minh City. Includes weekly progress reporting to the client's executive board.</w:t>
            </w:r>
          </w:p>
        </w:tc>
        <w:tc>
          <w:tcPr/>
          <w:p>
            <w:pPr>
              <w:pStyle w:val="Compact"/>
              <w:jc w:val="left"/>
            </w:pPr>
            <w:r>
              <w:t xml:space="preserve">850,000</w:t>
            </w:r>
          </w:p>
        </w:tc>
        <w:tc>
          <w:tcPr/>
          <w:p>
            <w:pPr>
              <w:pStyle w:val="Compact"/>
              <w:jc w:val="left"/>
            </w:pPr>
            <w:r>
              <w:t xml:space="preserve">8</w:t>
            </w:r>
          </w:p>
        </w:tc>
        <w:tc>
          <w:tcPr/>
          <w:p>
            <w:pPr>
              <w:pStyle w:val="Compact"/>
              <w:jc w:val="left"/>
            </w:pPr>
            <w:r>
              <w:t xml:space="preserve">22</w:t>
            </w:r>
          </w:p>
        </w:tc>
        <w:tc>
          <w:tcPr/>
          <w:p>
            <w:pPr>
              <w:pStyle w:val="Compact"/>
              <w:jc w:val="left"/>
            </w:pPr>
            <w:r>
              <w:t xml:space="preserve">149,600,000</w:t>
            </w:r>
          </w:p>
        </w:tc>
      </w:tr>
      <w:tr>
        <w:tc>
          <w:tcPr/>
          <w:p>
            <w:pPr>
              <w:pStyle w:val="Compact"/>
              <w:jc w:val="left"/>
            </w:pPr>
            <w:r>
              <w:t xml:space="preserve">2</w:t>
            </w:r>
          </w:p>
        </w:tc>
        <w:tc>
          <w:tcPr/>
          <w:p>
            <w:pPr>
              <w:pStyle w:val="Compact"/>
              <w:jc w:val="left"/>
            </w:pPr>
            <w:r>
              <w:rPr>
                <w:bCs/>
                <w:b/>
              </w:rPr>
              <w:t xml:space="preserve">Project Manager – Agile Sprint Planning &amp; Execution</w:t>
            </w:r>
            <w:r>
              <w:br/>
            </w:r>
            <w:r>
              <w:t xml:space="preserve">Facilitation of bi-weekly sprint ceremonies, backlog grooming, velocity tracking, and impediment removal. The Project Manager ensures all deliverables meet the quality standards defined in the Statement of Work for this Vietnam Ho Chi Minh City engagement.</w:t>
            </w:r>
          </w:p>
        </w:tc>
        <w:tc>
          <w:tcPr/>
          <w:p>
            <w:pPr>
              <w:pStyle w:val="Compact"/>
              <w:jc w:val="left"/>
            </w:pPr>
            <w:r>
              <w:t xml:space="preserve">720,000</w:t>
            </w:r>
          </w:p>
        </w:tc>
        <w:tc>
          <w:tcPr/>
          <w:p>
            <w:pPr>
              <w:pStyle w:val="Compact"/>
              <w:jc w:val="left"/>
            </w:pPr>
            <w:r>
              <w:t xml:space="preserve">8</w:t>
            </w:r>
          </w:p>
        </w:tc>
        <w:tc>
          <w:tcPr/>
          <w:p>
            <w:pPr>
              <w:pStyle w:val="Compact"/>
              <w:jc w:val="left"/>
            </w:pPr>
            <w:r>
              <w:t xml:space="preserve">15</w:t>
            </w:r>
          </w:p>
        </w:tc>
        <w:tc>
          <w:tcPr/>
          <w:p>
            <w:pPr>
              <w:pStyle w:val="Compact"/>
              <w:jc w:val="left"/>
            </w:pPr>
            <w:r>
              <w:t xml:space="preserve">86,400,000</w:t>
            </w:r>
          </w:p>
        </w:tc>
      </w:tr>
      <w:tr>
        <w:tc>
          <w:tcPr/>
          <w:p>
            <w:pPr>
              <w:pStyle w:val="Compact"/>
              <w:jc w:val="left"/>
            </w:pPr>
            <w:r>
              <w:t xml:space="preserve">3</w:t>
            </w:r>
          </w:p>
        </w:tc>
        <w:tc>
          <w:tcPr/>
          <w:p>
            <w:pPr>
              <w:pStyle w:val="Compact"/>
              <w:jc w:val="left"/>
            </w:pPr>
            <w:r>
              <w:rPr>
                <w:bCs/>
                <w:b/>
              </w:rPr>
              <w:t xml:space="preserve">Project Manager – Risk &amp; Change Management</w:t>
            </w:r>
            <w:r>
              <w:br/>
            </w:r>
            <w:r>
              <w:t xml:space="preserve">Identification, assessment, and mitigation of project risks. Management of change requests, impact analysis, and approval workflows. The Project Manager maintains the risk register and provides monthly risk reports to the client in Vietnam Ho Chi Minh City.</w:t>
            </w:r>
          </w:p>
        </w:tc>
        <w:tc>
          <w:tcPr/>
          <w:p>
            <w:pPr>
              <w:pStyle w:val="Compact"/>
              <w:jc w:val="left"/>
            </w:pPr>
            <w:r>
              <w:t xml:space="preserve">680,000</w:t>
            </w:r>
          </w:p>
        </w:tc>
        <w:tc>
          <w:tcPr/>
          <w:p>
            <w:pPr>
              <w:pStyle w:val="Compact"/>
              <w:jc w:val="left"/>
            </w:pPr>
            <w:r>
              <w:t xml:space="preserve">6</w:t>
            </w:r>
          </w:p>
        </w:tc>
        <w:tc>
          <w:tcPr/>
          <w:p>
            <w:pPr>
              <w:pStyle w:val="Compact"/>
              <w:jc w:val="left"/>
            </w:pPr>
            <w:r>
              <w:t xml:space="preserve">10</w:t>
            </w:r>
          </w:p>
        </w:tc>
        <w:tc>
          <w:tcPr/>
          <w:p>
            <w:pPr>
              <w:pStyle w:val="Compact"/>
              <w:jc w:val="left"/>
            </w:pPr>
            <w:r>
              <w:t xml:space="preserve">40,800,000</w:t>
            </w:r>
          </w:p>
        </w:tc>
      </w:tr>
      <w:tr>
        <w:tc>
          <w:tcPr/>
          <w:p>
            <w:pPr>
              <w:pStyle w:val="Compact"/>
              <w:jc w:val="left"/>
            </w:pPr>
            <w:r>
              <w:t xml:space="preserve">4</w:t>
            </w:r>
          </w:p>
        </w:tc>
        <w:tc>
          <w:tcPr/>
          <w:p>
            <w:pPr>
              <w:pStyle w:val="Compact"/>
              <w:jc w:val="left"/>
            </w:pPr>
            <w:r>
              <w:rPr>
                <w:bCs/>
                <w:b/>
              </w:rPr>
              <w:t xml:space="preserve">Project Manager – Vendor &amp; Subcontractor Coordination</w:t>
            </w:r>
            <w:r>
              <w:br/>
            </w:r>
            <w:r>
              <w:t xml:space="preserve">Management of third-party vendors and subcontractors engaged in the project. The Project Manager conducts performance reviews, ensures contractual compliance, and coordinates delivery schedules across all partners operating in Vietnam Ho Chi Minh City.</w:t>
            </w:r>
          </w:p>
        </w:tc>
        <w:tc>
          <w:tcPr/>
          <w:p>
            <w:pPr>
              <w:pStyle w:val="Compact"/>
              <w:jc w:val="left"/>
            </w:pPr>
            <w:r>
              <w:t xml:space="preserve">650,000</w:t>
            </w:r>
          </w:p>
        </w:tc>
        <w:tc>
          <w:tcPr/>
          <w:p>
            <w:pPr>
              <w:pStyle w:val="Compact"/>
              <w:jc w:val="left"/>
            </w:pPr>
            <w:r>
              <w:t xml:space="preserve">5</w:t>
            </w:r>
          </w:p>
        </w:tc>
        <w:tc>
          <w:tcPr/>
          <w:p>
            <w:pPr>
              <w:pStyle w:val="Compact"/>
              <w:jc w:val="left"/>
            </w:pPr>
            <w:r>
              <w:t xml:space="preserve">8</w:t>
            </w:r>
          </w:p>
        </w:tc>
        <w:tc>
          <w:tcPr/>
          <w:p>
            <w:pPr>
              <w:pStyle w:val="Compact"/>
              <w:jc w:val="left"/>
            </w:pPr>
            <w:r>
              <w:t xml:space="preserve">26,000,000</w:t>
            </w:r>
          </w:p>
        </w:tc>
      </w:tr>
      <w:tr>
        <w:tc>
          <w:tcPr/>
          <w:p>
            <w:pPr>
              <w:pStyle w:val="Compact"/>
              <w:jc w:val="left"/>
            </w:pPr>
            <w:r>
              <w:t xml:space="preserve">5</w:t>
            </w:r>
          </w:p>
        </w:tc>
        <w:tc>
          <w:tcPr/>
          <w:p>
            <w:pPr>
              <w:pStyle w:val="Compact"/>
              <w:jc w:val="left"/>
            </w:pPr>
            <w:r>
              <w:rPr>
                <w:bCs/>
                <w:b/>
              </w:rPr>
              <w:t xml:space="preserve">Project Manager – Client Communication &amp; Reporting</w:t>
            </w:r>
            <w:r>
              <w:br/>
            </w:r>
            <w:r>
              <w:t xml:space="preserve">Preparation of monthly status reports, executive summaries, and milestone achievement documentation. The Project Manager serves as the primary point of contact for all project-related communications between Apex Project Solutions and Saigon Tech Ventures in Vietnam Ho Chi Minh City.</w:t>
            </w:r>
          </w:p>
        </w:tc>
        <w:tc>
          <w:tcPr/>
          <w:p>
            <w:pPr>
              <w:pStyle w:val="Compact"/>
              <w:jc w:val="left"/>
            </w:pPr>
            <w:r>
              <w:t xml:space="preserve">600,000</w:t>
            </w:r>
          </w:p>
        </w:tc>
        <w:tc>
          <w:tcPr/>
          <w:p>
            <w:pPr>
              <w:pStyle w:val="Compact"/>
              <w:jc w:val="left"/>
            </w:pPr>
            <w:r>
              <w:t xml:space="preserve">4</w:t>
            </w:r>
          </w:p>
        </w:tc>
        <w:tc>
          <w:tcPr/>
          <w:p>
            <w:pPr>
              <w:pStyle w:val="Compact"/>
              <w:jc w:val="left"/>
            </w:pPr>
            <w:r>
              <w:t xml:space="preserve">12</w:t>
            </w:r>
          </w:p>
        </w:tc>
        <w:tc>
          <w:tcPr/>
          <w:p>
            <w:pPr>
              <w:pStyle w:val="Compact"/>
              <w:jc w:val="left"/>
            </w:pPr>
            <w:r>
              <w:t xml:space="preserve">28,800,000</w:t>
            </w:r>
          </w:p>
        </w:tc>
      </w:tr>
      <w:tr>
        <w:tc>
          <w:tcPr/>
          <w:p>
            <w:pPr>
              <w:pStyle w:val="Compact"/>
              <w:jc w:val="left"/>
            </w:pPr>
            <w:r>
              <w:t xml:space="preserve">6</w:t>
            </w:r>
          </w:p>
        </w:tc>
        <w:tc>
          <w:tcPr/>
          <w:p>
            <w:pPr>
              <w:pStyle w:val="Compact"/>
              <w:jc w:val="left"/>
            </w:pPr>
            <w:r>
              <w:rPr>
                <w:bCs/>
                <w:b/>
              </w:rPr>
              <w:t xml:space="preserve">Project Manager – Budget &amp; Resource Tracking</w:t>
            </w:r>
            <w:r>
              <w:br/>
            </w:r>
            <w:r>
              <w:t xml:space="preserve">Monitoring of project expenditures against the approved budget, resource allocation optimization, and forecasting for remaining project phases. The Project Manager provides bi-weekly financial variance reports to the client's finance department in Vietnam Ho Chi Minh City.</w:t>
            </w:r>
          </w:p>
        </w:tc>
        <w:tc>
          <w:tcPr/>
          <w:p>
            <w:pPr>
              <w:pStyle w:val="Compact"/>
              <w:jc w:val="left"/>
            </w:pPr>
            <w:r>
              <w:t xml:space="preserve">620,000</w:t>
            </w:r>
          </w:p>
        </w:tc>
        <w:tc>
          <w:tcPr/>
          <w:p>
            <w:pPr>
              <w:pStyle w:val="Compact"/>
              <w:jc w:val="left"/>
            </w:pPr>
            <w:r>
              <w:t xml:space="preserve">4</w:t>
            </w:r>
          </w:p>
        </w:tc>
        <w:tc>
          <w:tcPr/>
          <w:p>
            <w:pPr>
              <w:pStyle w:val="Compact"/>
              <w:jc w:val="left"/>
            </w:pPr>
            <w:r>
              <w:t xml:space="preserve">10</w:t>
            </w:r>
          </w:p>
        </w:tc>
        <w:tc>
          <w:tcPr/>
          <w:p>
            <w:pPr>
              <w:pStyle w:val="Compact"/>
              <w:jc w:val="left"/>
            </w:pPr>
            <w:r>
              <w:t xml:space="preserve">24,800,000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356,400,000 VND</w:t>
            </w:r>
          </w:p>
        </w:tc>
      </w:tr>
      <w:tr>
        <w:tc>
          <w:tcPr/>
          <w:p>
            <w:pPr>
              <w:pStyle w:val="Compact"/>
              <w:jc w:val="left"/>
            </w:pPr>
            <w:r>
              <w:t xml:space="preserve">VAT (10%)</w:t>
            </w:r>
          </w:p>
        </w:tc>
        <w:tc>
          <w:tcPr/>
          <w:p>
            <w:pPr>
              <w:pStyle w:val="Compact"/>
              <w:jc w:val="left"/>
            </w:pPr>
            <w:r>
              <w:t xml:space="preserve">35,640,000 VND</w:t>
            </w:r>
          </w:p>
        </w:tc>
      </w:tr>
      <w:tr>
        <w:tc>
          <w:tcPr/>
          <w:p>
            <w:pPr>
              <w:pStyle w:val="Compact"/>
              <w:jc w:val="left"/>
            </w:pPr>
            <w:r>
              <w:t xml:space="preserve">Service Fee (5%)</w:t>
            </w:r>
          </w:p>
        </w:tc>
        <w:tc>
          <w:tcPr/>
          <w:p>
            <w:pPr>
              <w:pStyle w:val="Compact"/>
              <w:jc w:val="left"/>
            </w:pPr>
            <w:r>
              <w:t xml:space="preserve">17,820,000 VND</w:t>
            </w:r>
          </w:p>
        </w:tc>
      </w:tr>
      <w:tr>
        <w:tc>
          <w:tcPr/>
          <w:p>
            <w:pPr>
              <w:pStyle w:val="Compact"/>
              <w:jc w:val="left"/>
            </w:pPr>
            <w:r>
              <w:t xml:space="preserve">TOTAL AMOUNT DUE</w:t>
            </w:r>
          </w:p>
        </w:tc>
        <w:tc>
          <w:tcPr/>
          <w:p>
            <w:pPr>
              <w:pStyle w:val="Compact"/>
              <w:jc w:val="left"/>
            </w:pPr>
            <w:r>
              <w:t xml:space="preserve">409,860,000 VND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Vietcombank – HCMC Branch</w:t>
      </w:r>
    </w:p>
    <w:p>
      <w:pPr>
        <w:pStyle w:val="BodyText"/>
      </w:pPr>
      <w:r>
        <w:rPr>
          <w:bCs/>
          <w:b/>
        </w:rPr>
        <w:t xml:space="preserve">Account Name:</w:t>
      </w:r>
      <w:r>
        <w:t xml:space="preserve"> </w:t>
      </w:r>
      <w:r>
        <w:t xml:space="preserve">Apex Project Solutions Co., Ltd.</w:t>
      </w:r>
    </w:p>
    <w:p>
      <w:pPr>
        <w:pStyle w:val="BodyText"/>
      </w:pPr>
      <w:r>
        <w:rPr>
          <w:bCs/>
          <w:b/>
        </w:rPr>
        <w:t xml:space="preserve">Account No:</w:t>
      </w:r>
      <w:r>
        <w:t xml:space="preserve"> </w:t>
      </w:r>
      <w:r>
        <w:t xml:space="preserve">0091001234567</w:t>
      </w:r>
    </w:p>
    <w:p>
      <w:pPr>
        <w:pStyle w:val="BodyText"/>
      </w:pPr>
      <w:r>
        <w:rPr>
          <w:bCs/>
          <w:b/>
        </w:rPr>
        <w:t xml:space="preserve">SWIFT Code:</w:t>
      </w:r>
      <w:r>
        <w:t xml:space="preserve"> </w:t>
      </w:r>
      <w:r>
        <w:t xml:space="preserve">ICBVVNVX</w:t>
      </w:r>
    </w:p>
    <w:p>
      <w:pPr>
        <w:pStyle w:val="BodyText"/>
      </w:pPr>
      <w:r>
        <w:rPr>
          <w:bCs/>
          <w:b/>
        </w:rPr>
        <w:t xml:space="preserve">Reference:</w:t>
      </w:r>
      <w:r>
        <w:t xml:space="preserve"> </w:t>
      </w:r>
      <w:r>
        <w:t xml:space="preserve">APX-2025-00472</w:t>
      </w:r>
    </w:p>
    <w:bookmarkEnd w:id="24"/>
    <w:bookmarkStart w:id="25" w:name="payment-terms"/>
    <w:p>
      <w:pPr>
        <w:pStyle w:val="Heading3"/>
      </w:pPr>
      <w:r>
        <w:t xml:space="preserve">Payment Terms</w:t>
      </w:r>
    </w:p>
    <w:p>
      <w:pPr>
        <w:pStyle w:val="FirstParagraph"/>
      </w:pPr>
      <w:r>
        <w:t xml:space="preserve">Payment is due within 15 calendar days from the Invoice issue date.</w:t>
      </w:r>
    </w:p>
    <w:p>
      <w:pPr>
        <w:pStyle w:val="BodyText"/>
      </w:pPr>
      <w:r>
        <w:t xml:space="preserve">Late payments are subject to a penalty of 0.05% per day as per Vietnamese commercial law.</w:t>
      </w:r>
    </w:p>
    <w:p>
      <w:pPr>
        <w:pStyle w:val="BodyText"/>
      </w:pPr>
      <w:r>
        <w:t xml:space="preserve">Please reference the Invoice number on all remittances.</w:t>
      </w:r>
    </w:p>
    <w:bookmarkEnd w:id="25"/>
    <w:bookmarkStart w:id="26" w:name="notes-terms"/>
    <w:p>
      <w:pPr>
        <w:pStyle w:val="Heading3"/>
      </w:pPr>
      <w:r>
        <w:t xml:space="preserve">Notes &amp; Terms</w:t>
      </w:r>
    </w:p>
    <w:p>
      <w:pPr>
        <w:numPr>
          <w:ilvl w:val="0"/>
          <w:numId w:val="1001"/>
        </w:numPr>
        <w:pStyle w:val="Compact"/>
      </w:pPr>
      <w:r>
        <w:t xml:space="preserve">This Invoice covers Project Manager services rendered during the period of 01 May 2025 to 31 May 2025 for the Digital Transformation Initiative based in Vietnam Ho Chi Minh City.</w:t>
      </w:r>
    </w:p>
    <w:p>
      <w:pPr>
        <w:numPr>
          <w:ilvl w:val="0"/>
          <w:numId w:val="1001"/>
        </w:numPr>
        <w:pStyle w:val="Compact"/>
      </w:pPr>
      <w:r>
        <w:t xml:space="preserve">All Project Manager deliverables, including status reports, risk registers, and sprint documentation, have been submitted and accepted by the client's project sponsor as of 05 June 2025.</w:t>
      </w:r>
    </w:p>
    <w:p>
      <w:pPr>
        <w:numPr>
          <w:ilvl w:val="0"/>
          <w:numId w:val="1001"/>
        </w:numPr>
        <w:pStyle w:val="Compact"/>
      </w:pPr>
      <w:r>
        <w:t xml:space="preserve">This Invoice is issued in accordance with the Master Service Agreement (MSA) dated 10 January 2025 and the applicable Statement of Work for Phase 2.</w:t>
      </w:r>
    </w:p>
    <w:p>
      <w:pPr>
        <w:numPr>
          <w:ilvl w:val="0"/>
          <w:numId w:val="1001"/>
        </w:numPr>
        <w:pStyle w:val="Compact"/>
      </w:pPr>
      <w:r>
        <w:t xml:space="preserve">The Project Manager's time and effort have been logged and verified through the client-approved time-tracking system. Any discrepancies must be reported within 5 business days of this Invoice date.</w:t>
      </w:r>
    </w:p>
    <w:p>
      <w:pPr>
        <w:numPr>
          <w:ilvl w:val="0"/>
          <w:numId w:val="1001"/>
        </w:numPr>
        <w:pStyle w:val="Compact"/>
      </w:pPr>
      <w:r>
        <w:t xml:space="preserve">Apex Project Solutions Co., Ltd. is a registered entity operating in Vietnam Ho Chi Minh City and is fully compliant with all applicable tax and labor regulations of the Socialist Republic of Vietnam.</w:t>
      </w:r>
    </w:p>
    <w:p>
      <w:pPr>
        <w:numPr>
          <w:ilvl w:val="0"/>
          <w:numId w:val="1001"/>
        </w:numPr>
        <w:pStyle w:val="Compact"/>
      </w:pPr>
      <w:r>
        <w:t xml:space="preserve">This Invoice is valid for 90 days from the date of issue. After this period, a revised Invoice may be required to reflect any applicable tax rate changes.</w:t>
      </w:r>
    </w:p>
    <w:bookmarkEnd w:id="26"/>
    <w:p>
      <w:pPr>
        <w:pStyle w:val="FirstParagraph"/>
      </w:pPr>
      <w:r>
        <w:t xml:space="preserve">Apex Project Solutions Co., Ltd. | 128 Nguyen Hue Boulevard, District 1, Vietnam Ho Chi Minh City, 700000</w:t>
      </w:r>
    </w:p>
    <w:p>
      <w:pPr>
        <w:pStyle w:val="BodyText"/>
      </w:pPr>
      <w:r>
        <w:t xml:space="preserve">Tax Code: 0312345678 | Registration No: 0312345678-001 | Issued by: Finance Department</w:t>
      </w:r>
    </w:p>
    <w:p>
      <w:pPr>
        <w:pStyle w:val="BodyText"/>
      </w:pPr>
      <w:r>
        <w:t xml:space="preserve">This Invoice was generated electronically and is valid without a physical signature in accordance with Vietnamese Decree 119/2018/NĐ-CP on electronic invoicing.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Vietnam Ho Chi Minh City</dc:title>
  <dc:creator/>
  <dc:language>en</dc:language>
  <cp:keywords/>
  <dcterms:created xsi:type="dcterms:W3CDTF">2026-10-10T04:27:15Z</dcterms:created>
  <dcterms:modified xsi:type="dcterms:W3CDTF">2026-10-10T04:27:15Z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