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Medical</w:t>
      </w:r>
      <w:r>
        <w:t xml:space="preserve"> </w:t>
      </w:r>
      <w:r>
        <w:t xml:space="preserve">Invoice</w:t>
      </w:r>
      <w:r>
        <w:t xml:space="preserve"> </w:t>
      </w:r>
      <w:r>
        <w:t xml:space="preserve">-</w:t>
      </w:r>
      <w:r>
        <w:t xml:space="preserve"> </w:t>
      </w:r>
      <w:r>
        <w:t xml:space="preserve">Psychiatrist</w:t>
      </w:r>
      <w:r>
        <w:t xml:space="preserve"> </w:t>
      </w:r>
      <w:r>
        <w:t xml:space="preserve">Services</w:t>
      </w:r>
      <w:r>
        <w:t xml:space="preserve"> </w:t>
      </w:r>
      <w:r>
        <w:t xml:space="preserve">-</w:t>
      </w:r>
      <w:r>
        <w:t xml:space="preserve"> </w:t>
      </w:r>
      <w:r>
        <w:t xml:space="preserve">Algiers,</w:t>
      </w:r>
      <w:r>
        <w:t xml:space="preserve"> </w:t>
      </w:r>
      <w:r>
        <w:t xml:space="preserve">Algeria</w:t>
      </w:r>
    </w:p>
    <w:bookmarkStart w:id="21" w:name="dr.-amine-benali"/>
    <w:p>
      <w:pPr>
        <w:pStyle w:val="Heading1"/>
      </w:pPr>
      <w:r>
        <w:t xml:space="preserve">Dr. Amine Benali</w:t>
      </w:r>
    </w:p>
    <w:bookmarkStart w:id="20" w:name="specialist-psychiatrist-psychotherapist"/>
    <w:p>
      <w:pPr>
        <w:pStyle w:val="Heading2"/>
      </w:pPr>
      <w:r>
        <w:t xml:space="preserve">Specialist Psychiatrist &amp; Psychotherapist</w:t>
      </w:r>
    </w:p>
    <w:p>
      <w:pPr>
        <w:pStyle w:val="FirstParagraph"/>
      </w:pPr>
      <w:r>
        <w:t xml:space="preserve">Member of the Algerian Medical Council</w:t>
      </w:r>
      <w:r>
        <w:br/>
      </w:r>
      <w:r>
        <w:t xml:space="preserve">License No: 16-2024-PSY-0098</w:t>
      </w:r>
      <w:r>
        <w:br/>
      </w:r>
      <w:r>
        <w:t xml:space="preserve">NIF: 001234567890123</w:t>
      </w:r>
      <w:r>
        <w:br/>
      </w:r>
      <w:r>
        <w:t xml:space="preserve">NIS: 000000000000000000000000</w:t>
      </w:r>
    </w:p>
    <w:bookmarkEnd w:id="20"/>
    <w:bookmarkEnd w:id="21"/>
    <w:p>
      <w:pPr>
        <w:pStyle w:val="BodyText"/>
      </w:pPr>
      <w:r>
        <w:t xml:space="preserve">INVOICE</w:t>
      </w:r>
    </w:p>
    <w:p>
      <w:pPr>
        <w:pStyle w:val="BodyText"/>
      </w:pPr>
      <w:r>
        <w:rPr>
          <w:bCs/>
          <w:b/>
        </w:rPr>
        <w:t xml:space="preserve">Invoice Number:</w:t>
      </w:r>
      <w:r>
        <w:t xml:space="preserve"> </w:t>
      </w:r>
      <w:r>
        <w:t xml:space="preserve">INV-2024-10-045</w:t>
      </w:r>
      <w:r>
        <w:br/>
      </w:r>
      <w:r>
        <w:rPr>
          <w:bCs/>
          <w:b/>
        </w:rPr>
        <w:t xml:space="preserve">Date of Issue:</w:t>
      </w:r>
      <w:r>
        <w:t xml:space="preserve"> </w:t>
      </w:r>
      <w:r>
        <w:t xml:space="preserve">October 24, 2024</w:t>
      </w:r>
      <w:r>
        <w:br/>
      </w:r>
      <w:r>
        <w:rPr>
          <w:bCs/>
          <w:b/>
        </w:rPr>
        <w:t xml:space="preserve">Due Date:</w:t>
      </w:r>
      <w:r>
        <w:t xml:space="preserve"> </w:t>
      </w:r>
      <w:r>
        <w:t xml:space="preserve">October 31, 2024</w:t>
      </w:r>
      <w:r>
        <w:br/>
      </w:r>
      <w:r>
        <w:rPr>
          <w:bCs/>
          <w:b/>
        </w:rPr>
        <w:t xml:space="preserve">Service Period:</w:t>
      </w:r>
      <w:r>
        <w:t xml:space="preserve"> </w:t>
      </w:r>
      <w:r>
        <w:t xml:space="preserve">October 1, 2024 - October 24, 2024</w:t>
      </w:r>
    </w:p>
    <w:bookmarkStart w:id="22" w:name="bill-to-patient-insurance"/>
    <w:p>
      <w:pPr>
        <w:pStyle w:val="Heading3"/>
      </w:pPr>
      <w:r>
        <w:t xml:space="preserve">Bill To (Patient / Insurance)</w:t>
      </w:r>
    </w:p>
    <w:p>
      <w:pPr>
        <w:pStyle w:val="FirstParagraph"/>
      </w:pPr>
      <w:r>
        <w:rPr>
          <w:bCs/>
          <w:b/>
        </w:rPr>
        <w:t xml:space="preserve">Mr. Karim Hadjadj</w:t>
      </w:r>
    </w:p>
    <w:p>
      <w:pPr>
        <w:pStyle w:val="BodyText"/>
      </w:pPr>
      <w:r>
        <w:t xml:space="preserve">12 Rue des Frères Bouadou</w:t>
      </w:r>
    </w:p>
    <w:p>
      <w:pPr>
        <w:pStyle w:val="BodyText"/>
      </w:pPr>
      <w:r>
        <w:t xml:space="preserve">Hydra, Algiers 16000</w:t>
      </w:r>
    </w:p>
    <w:p>
      <w:pPr>
        <w:pStyle w:val="BodyText"/>
      </w:pPr>
      <w:r>
        <w:t xml:space="preserve">Algeria</w:t>
      </w:r>
    </w:p>
    <w:p>
      <w:pPr>
        <w:pStyle w:val="BodyText"/>
      </w:pPr>
      <w:r>
        <w:t xml:space="preserve">Phone: +213 555 123 456</w:t>
      </w:r>
    </w:p>
    <w:p>
      <w:pPr>
        <w:pStyle w:val="BodyText"/>
      </w:pPr>
      <w:r>
        <w:t xml:space="preserve">Email: karim.h@example.dz</w:t>
      </w:r>
    </w:p>
    <w:bookmarkEnd w:id="22"/>
    <w:bookmarkStart w:id="23" w:name="from-provider"/>
    <w:p>
      <w:pPr>
        <w:pStyle w:val="Heading3"/>
      </w:pPr>
      <w:r>
        <w:t xml:space="preserve">From (Provider)</w:t>
      </w:r>
    </w:p>
    <w:p>
      <w:pPr>
        <w:pStyle w:val="FirstParagraph"/>
      </w:pPr>
      <w:r>
        <w:rPr>
          <w:bCs/>
          <w:b/>
        </w:rPr>
        <w:t xml:space="preserve">Clinique Psychiatrique de l'Est</w:t>
      </w:r>
    </w:p>
    <w:p>
      <w:pPr>
        <w:pStyle w:val="BodyText"/>
      </w:pPr>
      <w:r>
        <w:t xml:space="preserve">45 Boulevard Mohamed V</w:t>
      </w:r>
    </w:p>
    <w:p>
      <w:pPr>
        <w:pStyle w:val="BodyText"/>
      </w:pPr>
      <w:r>
        <w:t xml:space="preserve">Bab Ezzouar, Algiers 16000</w:t>
      </w:r>
    </w:p>
    <w:p>
      <w:pPr>
        <w:pStyle w:val="BodyText"/>
      </w:pPr>
      <w:r>
        <w:t xml:space="preserve">Algeria</w:t>
      </w:r>
    </w:p>
    <w:p>
      <w:pPr>
        <w:pStyle w:val="BodyText"/>
      </w:pPr>
      <w:r>
        <w:t xml:space="preserve">Phone: +213 21 60 12 34</w:t>
      </w:r>
    </w:p>
    <w:p>
      <w:pPr>
        <w:pStyle w:val="BodyText"/>
      </w:pPr>
      <w:r>
        <w:t xml:space="preserve">Email: contact@drbenali-psychiatry.dz</w:t>
      </w:r>
    </w:p>
    <w:bookmarkEnd w:id="23"/>
    <w:p>
      <w:pPr>
        <w:pStyle w:val="BodyText"/>
      </w:pPr>
      <w:r>
        <w:t xml:space="preserve">Description of Professional Services Rendered</w:t>
      </w:r>
    </w:p>
    <w:p>
      <w:pPr>
        <w:pStyle w:val="BodyText"/>
      </w:pPr>
      <w:r>
        <w:t xml:space="preserve">The following invoice details the psychiatric and psychological services provided by Dr. Amine Benali in accordance with the regulations of the Algerian Ministry of Health and the National Office of Social Security (CNAS/CASNOS). All consultations were conducted at the clinic located in Algiers, adhering to strict medical confidentiality and professional standards.</w:t>
      </w:r>
    </w:p>
    <w:tbl>
      <w:tblPr>
        <w:tblStyle w:val="Table"/>
        <w:tblW w:type="pct" w:w="500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Service Description</w:t>
            </w:r>
          </w:p>
        </w:tc>
        <w:tc>
          <w:tcPr/>
          <w:p>
            <w:pPr>
              <w:pStyle w:val="Compact"/>
              <w:jc w:val="left"/>
            </w:pPr>
            <w:r>
              <w:t xml:space="preserve">Date</w:t>
            </w:r>
          </w:p>
        </w:tc>
        <w:tc>
          <w:tcPr/>
          <w:p>
            <w:pPr>
              <w:pStyle w:val="Compact"/>
              <w:jc w:val="left"/>
            </w:pPr>
            <w:r>
              <w:t xml:space="preserve">Qty</w:t>
            </w:r>
          </w:p>
        </w:tc>
        <w:tc>
          <w:tcPr/>
          <w:p>
            <w:pPr>
              <w:pStyle w:val="Compact"/>
              <w:jc w:val="left"/>
            </w:pPr>
            <w:r>
              <w:t xml:space="preserve">Unit Price (DZD)</w:t>
            </w:r>
          </w:p>
        </w:tc>
        <w:tc>
          <w:tcPr/>
          <w:p>
            <w:pPr>
              <w:pStyle w:val="Compact"/>
              <w:jc w:val="left"/>
            </w:pPr>
            <w:r>
              <w:t xml:space="preserve">Total (DZD)</w:t>
            </w:r>
          </w:p>
        </w:tc>
      </w:tr>
      <w:tr>
        <w:tc>
          <w:tcPr/>
          <w:p>
            <w:pPr>
              <w:pStyle w:val="Compact"/>
              <w:jc w:val="left"/>
            </w:pPr>
            <w:r>
              <w:t xml:space="preserve">1</w:t>
            </w:r>
          </w:p>
        </w:tc>
        <w:tc>
          <w:tcPr/>
          <w:p>
            <w:pPr>
              <w:pStyle w:val="Compact"/>
              <w:jc w:val="left"/>
            </w:pPr>
            <w:r>
              <w:rPr>
                <w:bCs/>
                <w:b/>
              </w:rPr>
              <w:t xml:space="preserve">Initial Psychiatric Evaluation</w:t>
            </w:r>
            <w:r>
              <w:br/>
            </w:r>
            <w:r>
              <w:t xml:space="preserve">Comprehensive diagnostic assessment including medical history review, mental status examination, and formulation of a preliminary treatment plan.</w:t>
            </w:r>
          </w:p>
        </w:tc>
        <w:tc>
          <w:tcPr/>
          <w:p>
            <w:pPr>
              <w:pStyle w:val="Compact"/>
              <w:jc w:val="left"/>
            </w:pPr>
            <w:r>
              <w:t xml:space="preserve">Oct 01, 2024</w:t>
            </w:r>
          </w:p>
        </w:tc>
        <w:tc>
          <w:tcPr/>
          <w:p>
            <w:pPr>
              <w:pStyle w:val="Compact"/>
              <w:jc w:val="left"/>
            </w:pPr>
            <w:r>
              <w:t xml:space="preserve">1</w:t>
            </w:r>
          </w:p>
        </w:tc>
        <w:tc>
          <w:tcPr/>
          <w:p>
            <w:pPr>
              <w:pStyle w:val="Compact"/>
              <w:jc w:val="left"/>
            </w:pPr>
            <w:r>
              <w:t xml:space="preserve">8,000.00</w:t>
            </w:r>
          </w:p>
        </w:tc>
        <w:tc>
          <w:tcPr/>
          <w:p>
            <w:pPr>
              <w:pStyle w:val="Compact"/>
              <w:jc w:val="left"/>
            </w:pPr>
            <w:r>
              <w:t xml:space="preserve">8,000.00</w:t>
            </w:r>
          </w:p>
        </w:tc>
      </w:tr>
      <w:tr>
        <w:tc>
          <w:tcPr/>
          <w:p>
            <w:pPr>
              <w:pStyle w:val="Compact"/>
              <w:jc w:val="left"/>
            </w:pPr>
            <w:r>
              <w:t xml:space="preserve">2</w:t>
            </w:r>
          </w:p>
        </w:tc>
        <w:tc>
          <w:tcPr/>
          <w:p>
            <w:pPr>
              <w:pStyle w:val="Compact"/>
              <w:jc w:val="left"/>
            </w:pPr>
            <w:r>
              <w:rPr>
                <w:bCs/>
                <w:b/>
              </w:rPr>
              <w:t xml:space="preserve">Follow-up Psychiatric Consultation</w:t>
            </w:r>
            <w:r>
              <w:br/>
            </w:r>
            <w:r>
              <w:t xml:space="preserve">Monitoring of medication efficacy, adjustment of dosage, and assessment of symptom progression.</w:t>
            </w:r>
          </w:p>
        </w:tc>
        <w:tc>
          <w:tcPr/>
          <w:p>
            <w:pPr>
              <w:pStyle w:val="Compact"/>
              <w:jc w:val="left"/>
            </w:pPr>
            <w:r>
              <w:t xml:space="preserve">Oct 08, 2024</w:t>
            </w:r>
          </w:p>
        </w:tc>
        <w:tc>
          <w:tcPr/>
          <w:p>
            <w:pPr>
              <w:pStyle w:val="Compact"/>
              <w:jc w:val="left"/>
            </w:pPr>
            <w:r>
              <w:t xml:space="preserve">1</w:t>
            </w:r>
          </w:p>
        </w:tc>
        <w:tc>
          <w:tcPr/>
          <w:p>
            <w:pPr>
              <w:pStyle w:val="Compact"/>
              <w:jc w:val="left"/>
            </w:pPr>
            <w:r>
              <w:t xml:space="preserve">5,000.00</w:t>
            </w:r>
          </w:p>
        </w:tc>
        <w:tc>
          <w:tcPr/>
          <w:p>
            <w:pPr>
              <w:pStyle w:val="Compact"/>
              <w:jc w:val="left"/>
            </w:pPr>
            <w:r>
              <w:t xml:space="preserve">5,000.00</w:t>
            </w:r>
          </w:p>
        </w:tc>
      </w:tr>
      <w:tr>
        <w:tc>
          <w:tcPr/>
          <w:p>
            <w:pPr>
              <w:pStyle w:val="Compact"/>
              <w:jc w:val="left"/>
            </w:pPr>
            <w:r>
              <w:t xml:space="preserve">3</w:t>
            </w:r>
          </w:p>
        </w:tc>
        <w:tc>
          <w:tcPr/>
          <w:p>
            <w:pPr>
              <w:pStyle w:val="Compact"/>
              <w:jc w:val="left"/>
            </w:pPr>
            <w:r>
              <w:rPr>
                <w:bCs/>
                <w:b/>
              </w:rPr>
              <w:t xml:space="preserve">Cognitive Behavioral Therapy (CBT) Session</w:t>
            </w:r>
            <w:r>
              <w:br/>
            </w:r>
            <w:r>
              <w:t xml:space="preserve">Individual psychotherapy session focused on anxiety management and cognitive restructuring techniques.</w:t>
            </w:r>
          </w:p>
        </w:tc>
        <w:tc>
          <w:tcPr/>
          <w:p>
            <w:pPr>
              <w:pStyle w:val="Compact"/>
              <w:jc w:val="left"/>
            </w:pPr>
            <w:r>
              <w:t xml:space="preserve">Oct 10, 2024</w:t>
            </w:r>
          </w:p>
        </w:tc>
        <w:tc>
          <w:tcPr/>
          <w:p>
            <w:pPr>
              <w:pStyle w:val="Compact"/>
              <w:jc w:val="left"/>
            </w:pPr>
            <w:r>
              <w:t xml:space="preserve">1</w:t>
            </w:r>
          </w:p>
        </w:tc>
        <w:tc>
          <w:tcPr/>
          <w:p>
            <w:pPr>
              <w:pStyle w:val="Compact"/>
              <w:jc w:val="left"/>
            </w:pPr>
            <w:r>
              <w:t xml:space="preserve">6,000.00</w:t>
            </w:r>
          </w:p>
        </w:tc>
        <w:tc>
          <w:tcPr/>
          <w:p>
            <w:pPr>
              <w:pStyle w:val="Compact"/>
              <w:jc w:val="left"/>
            </w:pPr>
            <w:r>
              <w:t xml:space="preserve">6,000.00</w:t>
            </w:r>
          </w:p>
        </w:tc>
      </w:tr>
      <w:tr>
        <w:tc>
          <w:tcPr/>
          <w:p>
            <w:pPr>
              <w:pStyle w:val="Compact"/>
              <w:jc w:val="left"/>
            </w:pPr>
            <w:r>
              <w:t xml:space="preserve">4</w:t>
            </w:r>
          </w:p>
        </w:tc>
        <w:tc>
          <w:tcPr/>
          <w:p>
            <w:pPr>
              <w:pStyle w:val="Compact"/>
              <w:jc w:val="left"/>
            </w:pPr>
            <w:r>
              <w:rPr>
                <w:bCs/>
                <w:b/>
              </w:rPr>
              <w:t xml:space="preserve">Psychological Testing &amp; Assessment</w:t>
            </w:r>
            <w:r>
              <w:br/>
            </w:r>
            <w:r>
              <w:t xml:space="preserve">Administration and interpretation of standardized psychological scales (e.g., PHQ-9, GAD-7) to quantify symptom severity.</w:t>
            </w:r>
          </w:p>
        </w:tc>
        <w:tc>
          <w:tcPr/>
          <w:p>
            <w:pPr>
              <w:pStyle w:val="Compact"/>
              <w:jc w:val="left"/>
            </w:pPr>
            <w:r>
              <w:t xml:space="preserve">Oct 15, 2024</w:t>
            </w:r>
          </w:p>
        </w:tc>
        <w:tc>
          <w:tcPr/>
          <w:p>
            <w:pPr>
              <w:pStyle w:val="Compact"/>
              <w:jc w:val="left"/>
            </w:pPr>
            <w:r>
              <w:t xml:space="preserve">1</w:t>
            </w:r>
          </w:p>
        </w:tc>
        <w:tc>
          <w:tcPr/>
          <w:p>
            <w:pPr>
              <w:pStyle w:val="Compact"/>
              <w:jc w:val="left"/>
            </w:pPr>
            <w:r>
              <w:t xml:space="preserve">4,500.00</w:t>
            </w:r>
          </w:p>
        </w:tc>
        <w:tc>
          <w:tcPr/>
          <w:p>
            <w:pPr>
              <w:pStyle w:val="Compact"/>
              <w:jc w:val="left"/>
            </w:pPr>
            <w:r>
              <w:t xml:space="preserve">4,500.00</w:t>
            </w:r>
          </w:p>
        </w:tc>
      </w:tr>
      <w:tr>
        <w:tc>
          <w:tcPr/>
          <w:p>
            <w:pPr>
              <w:pStyle w:val="Compact"/>
              <w:jc w:val="left"/>
            </w:pPr>
            <w:r>
              <w:t xml:space="preserve">5</w:t>
            </w:r>
          </w:p>
        </w:tc>
        <w:tc>
          <w:tcPr/>
          <w:p>
            <w:pPr>
              <w:pStyle w:val="Compact"/>
              <w:jc w:val="left"/>
            </w:pPr>
            <w:r>
              <w:rPr>
                <w:bCs/>
                <w:b/>
              </w:rPr>
              <w:t xml:space="preserve">Follow-up Psychiatric Consultation</w:t>
            </w:r>
            <w:r>
              <w:br/>
            </w:r>
            <w:r>
              <w:t xml:space="preserve">Review of psychological test results and refinement of therapeutic strategy.</w:t>
            </w:r>
          </w:p>
        </w:tc>
        <w:tc>
          <w:tcPr/>
          <w:p>
            <w:pPr>
              <w:pStyle w:val="Compact"/>
              <w:jc w:val="left"/>
            </w:pPr>
            <w:r>
              <w:t xml:space="preserve">Oct 20, 2024</w:t>
            </w:r>
          </w:p>
        </w:tc>
        <w:tc>
          <w:tcPr/>
          <w:p>
            <w:pPr>
              <w:pStyle w:val="Compact"/>
              <w:jc w:val="left"/>
            </w:pPr>
            <w:r>
              <w:t xml:space="preserve">1</w:t>
            </w:r>
          </w:p>
        </w:tc>
        <w:tc>
          <w:tcPr/>
          <w:p>
            <w:pPr>
              <w:pStyle w:val="Compact"/>
              <w:jc w:val="left"/>
            </w:pPr>
            <w:r>
              <w:t xml:space="preserve">5,000.00</w:t>
            </w:r>
          </w:p>
        </w:tc>
        <w:tc>
          <w:tcPr/>
          <w:p>
            <w:pPr>
              <w:pStyle w:val="Compact"/>
              <w:jc w:val="left"/>
            </w:pPr>
            <w:r>
              <w:t xml:space="preserve">5,000.00</w:t>
            </w:r>
          </w:p>
        </w:tc>
      </w:tr>
      <w:tr>
        <w:tc>
          <w:tcPr/>
          <w:p>
            <w:pPr>
              <w:pStyle w:val="Compact"/>
              <w:jc w:val="left"/>
            </w:pPr>
            <w:r>
              <w:t xml:space="preserve">6</w:t>
            </w:r>
          </w:p>
        </w:tc>
        <w:tc>
          <w:tcPr/>
          <w:p>
            <w:pPr>
              <w:pStyle w:val="Compact"/>
              <w:jc w:val="left"/>
            </w:pPr>
            <w:r>
              <w:rPr>
                <w:bCs/>
                <w:b/>
              </w:rPr>
              <w:t xml:space="preserve">Medical Certificate Issuance</w:t>
            </w:r>
            <w:r>
              <w:br/>
            </w:r>
            <w:r>
              <w:t xml:space="preserve">Official documentation for employer or administrative purposes regarding medical leave or fitness for work.</w:t>
            </w:r>
          </w:p>
        </w:tc>
        <w:tc>
          <w:tcPr/>
          <w:p>
            <w:pPr>
              <w:pStyle w:val="Compact"/>
              <w:jc w:val="left"/>
            </w:pPr>
            <w:r>
              <w:t xml:space="preserve">Oct 22, 2024</w:t>
            </w:r>
          </w:p>
        </w:tc>
        <w:tc>
          <w:tcPr/>
          <w:p>
            <w:pPr>
              <w:pStyle w:val="Compact"/>
              <w:jc w:val="left"/>
            </w:pPr>
            <w:r>
              <w:t xml:space="preserve">1</w:t>
            </w:r>
          </w:p>
        </w:tc>
        <w:tc>
          <w:tcPr/>
          <w:p>
            <w:pPr>
              <w:pStyle w:val="Compact"/>
              <w:jc w:val="left"/>
            </w:pPr>
            <w:r>
              <w:t xml:space="preserve">2,000.00</w:t>
            </w:r>
          </w:p>
        </w:tc>
        <w:tc>
          <w:tcPr/>
          <w:p>
            <w:pPr>
              <w:pStyle w:val="Compact"/>
              <w:jc w:val="left"/>
            </w:pPr>
            <w:r>
              <w:t xml:space="preserve">2,000.00</w:t>
            </w:r>
          </w:p>
        </w:tc>
      </w:tr>
    </w:tbl>
    <w:p>
      <w:pPr>
        <w:pStyle w:val="BodyText"/>
      </w:pPr>
      <w:r>
        <w:t xml:space="preserve">Subtotal</w:t>
      </w:r>
      <w:r>
        <w:t xml:space="preserve"> </w:t>
      </w:r>
      <w:r>
        <w:t xml:space="preserve">30,500.00 DZD</w:t>
      </w:r>
    </w:p>
    <w:p>
      <w:pPr>
        <w:pStyle w:val="BodyText"/>
      </w:pPr>
      <w:r>
        <w:t xml:space="preserve">VAT (19%)</w:t>
      </w:r>
      <w:r>
        <w:t xml:space="preserve"> </w:t>
      </w:r>
      <w:r>
        <w:t xml:space="preserve">5,795.00 DZD</w:t>
      </w:r>
    </w:p>
    <w:p>
      <w:pPr>
        <w:pStyle w:val="BodyText"/>
      </w:pPr>
      <w:r>
        <w:t xml:space="preserve">Insurance Deduction (CNAS)</w:t>
      </w:r>
      <w:r>
        <w:t xml:space="preserve"> </w:t>
      </w:r>
      <w:r>
        <w:t xml:space="preserve">-15,250.00 DZD</w:t>
      </w:r>
    </w:p>
    <w:p>
      <w:pPr>
        <w:pStyle w:val="BodyText"/>
      </w:pPr>
      <w:r>
        <w:t xml:space="preserve">Amount Due</w:t>
      </w:r>
      <w:r>
        <w:t xml:space="preserve"> </w:t>
      </w:r>
      <w:r>
        <w:t xml:space="preserve">21,045.00 DZD</w:t>
      </w:r>
    </w:p>
    <w:p>
      <w:pPr>
        <w:pStyle w:val="BodyText"/>
      </w:pPr>
      <w:r>
        <w:t xml:space="preserve">Payment Instructions</w:t>
      </w:r>
    </w:p>
    <w:p>
      <w:pPr>
        <w:pStyle w:val="BodyText"/>
      </w:pPr>
      <w:r>
        <w:rPr>
          <w:bCs/>
          <w:b/>
        </w:rPr>
        <w:t xml:space="preserve">Currency:</w:t>
      </w:r>
      <w:r>
        <w:t xml:space="preserve"> </w:t>
      </w:r>
      <w:r>
        <w:t xml:space="preserve">Algerian Dinar (DZD)</w:t>
      </w:r>
    </w:p>
    <w:p>
      <w:pPr>
        <w:pStyle w:val="BodyText"/>
      </w:pPr>
      <w:r>
        <w:rPr>
          <w:bCs/>
          <w:b/>
        </w:rPr>
        <w:t xml:space="preserve">Payment Methods Accepted:</w:t>
      </w:r>
    </w:p>
    <w:p>
      <w:pPr>
        <w:numPr>
          <w:ilvl w:val="0"/>
          <w:numId w:val="1001"/>
        </w:numPr>
        <w:pStyle w:val="Compact"/>
      </w:pPr>
      <w:r>
        <w:t xml:space="preserve">Cash (at the clinic reception in Algiers)</w:t>
      </w:r>
    </w:p>
    <w:p>
      <w:pPr>
        <w:numPr>
          <w:ilvl w:val="0"/>
          <w:numId w:val="1001"/>
        </w:numPr>
        <w:pStyle w:val="Compact"/>
      </w:pPr>
      <w:r>
        <w:t xml:space="preserve">Bank Transfer (Virement Bancaire)</w:t>
      </w:r>
    </w:p>
    <w:p>
      <w:pPr>
        <w:numPr>
          <w:ilvl w:val="0"/>
          <w:numId w:val="1001"/>
        </w:numPr>
        <w:pStyle w:val="Compact"/>
      </w:pPr>
      <w:r>
        <w:t xml:space="preserve">Mobile Payment (BaridiMob)</w:t>
      </w:r>
    </w:p>
    <w:p>
      <w:pPr>
        <w:pStyle w:val="FirstParagraph"/>
      </w:pPr>
      <w:r>
        <w:rPr>
          <w:bCs/>
          <w:b/>
        </w:rPr>
        <w:t xml:space="preserve">Bank Details:</w:t>
      </w:r>
    </w:p>
    <w:p>
      <w:pPr>
        <w:pStyle w:val="BodyText"/>
      </w:pPr>
      <w:r>
        <w:t xml:space="preserve">Bank: BNA (Banque Nationale d'Algérie)</w:t>
      </w:r>
    </w:p>
    <w:p>
      <w:pPr>
        <w:pStyle w:val="BodyText"/>
      </w:pPr>
      <w:r>
        <w:t xml:space="preserve">Branch: Bab Ezzouar</w:t>
      </w:r>
    </w:p>
    <w:p>
      <w:pPr>
        <w:pStyle w:val="BodyText"/>
      </w:pPr>
      <w:r>
        <w:t xml:space="preserve">Account Name: Dr. Amine Benali</w:t>
      </w:r>
    </w:p>
    <w:p>
      <w:pPr>
        <w:pStyle w:val="BodyText"/>
      </w:pPr>
      <w:r>
        <w:t xml:space="preserve">IBAN: DZ00 0000 0000 0000 0000 0000 000</w:t>
      </w:r>
    </w:p>
    <w:p>
      <w:pPr>
        <w:pStyle w:val="BodyText"/>
      </w:pPr>
      <w:r>
        <w:rPr>
          <w:iCs/>
          <w:i/>
        </w:rPr>
        <w:t xml:space="preserve">Please reference Invoice Number INV-2024-10-045 in your payment description.</w:t>
      </w:r>
    </w:p>
    <w:p>
      <w:pPr>
        <w:pStyle w:val="BodyText"/>
      </w:pPr>
      <w:r>
        <w:t xml:space="preserve">Terms, Conditions, and Legal Notes</w:t>
      </w:r>
    </w:p>
    <w:p>
      <w:pPr>
        <w:numPr>
          <w:ilvl w:val="0"/>
          <w:numId w:val="1002"/>
        </w:numPr>
        <w:pStyle w:val="Compact"/>
      </w:pPr>
      <w:r>
        <w:rPr>
          <w:bCs/>
          <w:b/>
        </w:rPr>
        <w:t xml:space="preserve">Validity:</w:t>
      </w:r>
      <w:r>
        <w:t xml:space="preserve"> </w:t>
      </w:r>
      <w:r>
        <w:t xml:space="preserve">This invoice is valid for 30 days from the date of issue. Late payments may be subject to a 2% monthly interest charge.</w:t>
      </w:r>
    </w:p>
    <w:p>
      <w:pPr>
        <w:numPr>
          <w:ilvl w:val="0"/>
          <w:numId w:val="1002"/>
        </w:numPr>
        <w:pStyle w:val="Compact"/>
      </w:pPr>
      <w:r>
        <w:rPr>
          <w:bCs/>
          <w:b/>
        </w:rPr>
        <w:t xml:space="preserve">Confidentiality:</w:t>
      </w:r>
      <w:r>
        <w:t xml:space="preserve"> </w:t>
      </w:r>
      <w:r>
        <w:t xml:space="preserve">All patient information contained within this invoice and associated medical records is strictly confidential and protected under Algerian medical privacy laws.</w:t>
      </w:r>
    </w:p>
    <w:p>
      <w:pPr>
        <w:numPr>
          <w:ilvl w:val="0"/>
          <w:numId w:val="1002"/>
        </w:numPr>
        <w:pStyle w:val="Compact"/>
      </w:pPr>
      <w:r>
        <w:rPr>
          <w:bCs/>
          <w:b/>
        </w:rPr>
        <w:t xml:space="preserve">Insurance:</w:t>
      </w:r>
      <w:r>
        <w:t xml:space="preserve"> </w:t>
      </w:r>
      <w:r>
        <w:t xml:space="preserve">The deduction for CNAS/CASNOS is an estimate based on standard reimbursement rates. The patient is responsible for any discrepancy between the estimated deduction and the actual reimbursement received from their insurance provider.</w:t>
      </w:r>
    </w:p>
    <w:p>
      <w:pPr>
        <w:numPr>
          <w:ilvl w:val="0"/>
          <w:numId w:val="1002"/>
        </w:numPr>
        <w:pStyle w:val="Compact"/>
      </w:pPr>
      <w:r>
        <w:rPr>
          <w:bCs/>
          <w:b/>
        </w:rPr>
        <w:t xml:space="preserve">Disputes:</w:t>
      </w:r>
      <w:r>
        <w:t xml:space="preserve"> </w:t>
      </w:r>
      <w:r>
        <w:t xml:space="preserve">Any disputes regarding this invoice must be raised in writing within 7 days of receipt. Failure to do so will be considered acceptance of the charges.</w:t>
      </w:r>
    </w:p>
    <w:p>
      <w:pPr>
        <w:numPr>
          <w:ilvl w:val="0"/>
          <w:numId w:val="1002"/>
        </w:numPr>
        <w:pStyle w:val="Compact"/>
      </w:pPr>
      <w:r>
        <w:rPr>
          <w:bCs/>
          <w:b/>
        </w:rPr>
        <w:t xml:space="preserve">Jurisdiction:</w:t>
      </w:r>
      <w:r>
        <w:t xml:space="preserve"> </w:t>
      </w:r>
      <w:r>
        <w:t xml:space="preserve">This invoice is governed by the laws of the People's Democratic Republic of Algeria. Any legal proceedings will be subject to the jurisdiction of the courts in Algiers.</w:t>
      </w:r>
    </w:p>
    <w:p>
      <w:pPr>
        <w:numPr>
          <w:ilvl w:val="0"/>
          <w:numId w:val="1002"/>
        </w:numPr>
        <w:pStyle w:val="Compact"/>
      </w:pPr>
      <w:r>
        <w:rPr>
          <w:bCs/>
          <w:b/>
        </w:rPr>
        <w:t xml:space="preserve">Medical Disclaimer:</w:t>
      </w:r>
      <w:r>
        <w:t xml:space="preserve"> </w:t>
      </w:r>
      <w:r>
        <w:t xml:space="preserve">This invoice represents financial transactions only and does not constitute a medical diagnosis or treatment guarantee. Outcomes of psychiatric care vary by individual.</w:t>
      </w:r>
    </w:p>
    <w:p>
      <w:pPr>
        <w:pStyle w:val="FirstParagraph"/>
      </w:pPr>
      <w:r>
        <w:t xml:space="preserve">Authorized Signature:</w:t>
      </w:r>
    </w:p>
    <w:p>
      <w:pPr>
        <w:pStyle w:val="BodyText"/>
      </w:pPr>
      <w:r>
        <w:t xml:space="preserve">Dr. Amine Benali</w:t>
      </w:r>
      <w:r>
        <w:br/>
      </w:r>
      <w:r>
        <w:t xml:space="preserve">Psychiatrist</w:t>
      </w:r>
    </w:p>
    <w:p>
      <w:pPr>
        <w:pStyle w:val="BodyText"/>
      </w:pPr>
      <w:r>
        <w:t xml:space="preserve">Thank you for trusting our psychiatric care services in Algiers.</w:t>
      </w:r>
    </w:p>
    <w:p>
      <w:pPr>
        <w:pStyle w:val="BodyText"/>
      </w:pPr>
      <w:r>
        <w:t xml:space="preserve">Dr. Amine Benali | Specialist Psychiatrist | Algiers, Algeria</w:t>
      </w:r>
    </w:p>
    <w:p>
      <w:pPr>
        <w:pStyle w:val="BodyText"/>
      </w:pPr>
      <w:r>
        <w:t xml:space="preserve">Phone: +213 21 60 12 34 | Email: contact@drbenali-psychiatry.dz</w:t>
      </w:r>
    </w:p>
    <w:p>
      <w:pPr>
        <w:pStyle w:val="BodyText"/>
      </w:pPr>
      <w:r>
        <w:t xml:space="preserve">This document is generated electronically and is legally binding. No physical signature is required unless specified by local regulations.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Medical Invoice - Psychiatrist Services - Algiers, Algeria</dc:title>
  <dc:creator/>
  <dc:language>en</dc:language>
  <cp:keywords/>
  <dcterms:created xsi:type="dcterms:W3CDTF">2026-10-10T06:27:00Z</dcterms:created>
  <dcterms:modified xsi:type="dcterms:W3CDTF">2026-10-10T06:27:00Z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