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Mumbai,</w:t>
      </w:r>
      <w:r>
        <w:t xml:space="preserve"> </w:t>
      </w:r>
      <w:r>
        <w:t xml:space="preserve">India</w:t>
      </w:r>
    </w:p>
    <w:bookmarkStart w:id="20" w:name="mindcare-psychiatry-clinic"/>
    <w:p>
      <w:pPr>
        <w:pStyle w:val="Heading1"/>
      </w:pPr>
      <w:r>
        <w:t xml:space="preserve">MindCare Psychiatry Clinic</w:t>
      </w:r>
    </w:p>
    <w:p>
      <w:pPr>
        <w:pStyle w:val="FirstParagraph"/>
      </w:pPr>
      <w:r>
        <w:t xml:space="preserve">Dr. Ananya Deshmukh, MD (Psychiatry)</w:t>
      </w:r>
    </w:p>
    <w:p>
      <w:pPr>
        <w:pStyle w:val="BodyText"/>
      </w:pPr>
      <w:r>
        <w:t xml:space="preserve">Reg. No: MH-P-2015-8842</w:t>
      </w:r>
    </w:p>
    <w:p>
      <w:pPr>
        <w:pStyle w:val="BodyText"/>
      </w:pPr>
      <w:r>
        <w:t xml:space="preserve">404, Horizon Tower, Linking Road, Bandra West</w:t>
      </w:r>
    </w:p>
    <w:p>
      <w:pPr>
        <w:pStyle w:val="BodyText"/>
      </w:pPr>
      <w:r>
        <w:t xml:space="preserve">Mumbai, Maharashtra 400050, India</w:t>
      </w:r>
    </w:p>
    <w:p>
      <w:pPr>
        <w:pStyle w:val="BodyText"/>
      </w:pPr>
      <w:r>
        <w:t xml:space="preserve">Phone: +91 22 2642 5500 | Email: billing@mindcaremumbai.com</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INV-MUM-2023-0892</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07, 2023</w:t>
      </w:r>
    </w:p>
    <w:bookmarkEnd w:id="21"/>
    <w:bookmarkStart w:id="22" w:name="bill-from"/>
    <w:p>
      <w:pPr>
        <w:pStyle w:val="Heading3"/>
      </w:pPr>
      <w:r>
        <w:t xml:space="preserve">Bill From</w:t>
      </w:r>
    </w:p>
    <w:p>
      <w:pPr>
        <w:pStyle w:val="FirstParagraph"/>
      </w:pPr>
      <w:r>
        <w:rPr>
          <w:bCs/>
          <w:b/>
        </w:rPr>
        <w:t xml:space="preserve">Dr. Ananya Deshmukh</w:t>
      </w:r>
      <w:r>
        <w:br/>
      </w:r>
      <w:r>
        <w:t xml:space="preserve">Consultant Psychiatrist</w:t>
      </w:r>
      <w:r>
        <w:br/>
      </w:r>
      <w:r>
        <w:t xml:space="preserve">MindCare Psychiatry Clinic</w:t>
      </w:r>
      <w:r>
        <w:br/>
      </w:r>
      <w:r>
        <w:t xml:space="preserve">Mumbai, India</w:t>
      </w:r>
    </w:p>
    <w:bookmarkEnd w:id="22"/>
    <w:bookmarkStart w:id="23" w:name="bill-to"/>
    <w:p>
      <w:pPr>
        <w:pStyle w:val="Heading3"/>
      </w:pPr>
      <w:r>
        <w:t xml:space="preserve">Bill To</w:t>
      </w:r>
    </w:p>
    <w:p>
      <w:pPr>
        <w:pStyle w:val="FirstParagraph"/>
      </w:pPr>
      <w:r>
        <w:rPr>
          <w:bCs/>
          <w:b/>
        </w:rPr>
        <w:t xml:space="preserve">Mr. Rajesh Mehta</w:t>
      </w:r>
      <w:r>
        <w:br/>
      </w:r>
      <w:r>
        <w:t xml:space="preserve">Flat 12B, Sea View Apartments</w:t>
      </w:r>
      <w:r>
        <w:br/>
      </w:r>
      <w:r>
        <w:t xml:space="preserve">Juhu Tara Road, Juhu</w:t>
      </w:r>
      <w:r>
        <w:br/>
      </w:r>
      <w:r>
        <w:t xml:space="preserve">Mumbai, Maharashtra 400049, India</w:t>
      </w:r>
      <w:r>
        <w:br/>
      </w:r>
      <w:r>
        <w:t xml:space="preserve">GSTIN: 27ABCDE1234F1Z5</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(INR)</w:t>
            </w:r>
          </w:p>
        </w:tc>
        <w:tc>
          <w:tcPr/>
          <w:p>
            <w:pPr>
              <w:pStyle w:val="Compact"/>
              <w:jc w:val="left"/>
            </w:pPr>
            <w:r>
              <w:t xml:space="preserve">Amount (INR)</w:t>
            </w:r>
          </w:p>
        </w:tc>
      </w:tr>
      <w:tr>
        <w:tc>
          <w:tcPr/>
          <w:p>
            <w:pPr>
              <w:pStyle w:val="Compact"/>
              <w:jc w:val="left"/>
            </w:pPr>
            <w:r>
              <w:rPr>
                <w:bCs/>
                <w:b/>
              </w:rPr>
              <w:t xml:space="preserve">Initial Psychiatric Consultation</w:t>
            </w:r>
            <w:r>
              <w:br/>
            </w:r>
            <w:r>
              <w:t xml:space="preserve">Comprehensive evaluation including clinical interview, mental status examination, and diagnostic assessment for mood disorders. Conducted at our Bandra West clinic in Mumbai.</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p>
            <w:pPr>
              <w:pStyle w:val="Compact"/>
              <w:jc w:val="left"/>
            </w:pPr>
            <w:r>
              <w:rPr>
                <w:bCs/>
                <w:b/>
              </w:rPr>
              <w:t xml:space="preserve">Follow-up Psychiatric Session</w:t>
            </w:r>
            <w:r>
              <w:br/>
            </w:r>
            <w:r>
              <w:t xml:space="preserve">Medication management review and therapeutic progress evaluation. Includes prescription renewal and adjustment of treatment plan as per Indian Psychiatric Society guidelines.</w:t>
            </w:r>
          </w:p>
        </w:tc>
        <w:tc>
          <w:tcPr/>
          <w:p>
            <w:pPr>
              <w:pStyle w:val="Compact"/>
              <w:jc w:val="left"/>
            </w:pPr>
            <w:r>
              <w:t xml:space="preserve">4</w:t>
            </w:r>
          </w:p>
        </w:tc>
        <w:tc>
          <w:tcPr/>
          <w:p>
            <w:pPr>
              <w:pStyle w:val="Compact"/>
              <w:jc w:val="left"/>
            </w:pPr>
            <w:r>
              <w:t xml:space="preserve">2,500.00</w:t>
            </w:r>
          </w:p>
        </w:tc>
        <w:tc>
          <w:tcPr/>
          <w:p>
            <w:pPr>
              <w:pStyle w:val="Compact"/>
              <w:jc w:val="left"/>
            </w:pPr>
            <w:r>
              <w:t xml:space="preserve">10,000.00</w:t>
            </w:r>
          </w:p>
        </w:tc>
      </w:tr>
      <w:tr>
        <w:tc>
          <w:tcPr/>
          <w:p>
            <w:pPr>
              <w:pStyle w:val="Compact"/>
              <w:jc w:val="left"/>
            </w:pPr>
            <w:r>
              <w:rPr>
                <w:bCs/>
                <w:b/>
              </w:rPr>
              <w:t xml:space="preserve">Psychological Testing Battery</w:t>
            </w:r>
            <w:r>
              <w:br/>
            </w:r>
            <w:r>
              <w:t xml:space="preserve">Administration and interpretation of standardized psychological assessments including Beck Depression Inventory (BDI-II), Hamilton Anxiety Rating Scale (HAM-A), and MMPI-2 for comprehensive diagnostic clarity.</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p>
            <w:pPr>
              <w:pStyle w:val="Compact"/>
              <w:jc w:val="left"/>
            </w:pPr>
            <w:r>
              <w:rPr>
                <w:bCs/>
                <w:b/>
              </w:rPr>
              <w:t xml:space="preserve">Family Therapy Session</w:t>
            </w:r>
            <w:r>
              <w:br/>
            </w:r>
            <w:r>
              <w:t xml:space="preserve">Structured family counseling session to address familial dynamics and support systems. Conducted in-person at our Mumbai facility with up to 5 family members.</w:t>
            </w:r>
          </w:p>
        </w:tc>
        <w:tc>
          <w:tcPr/>
          <w:p>
            <w:pPr>
              <w:pStyle w:val="Compact"/>
              <w:jc w:val="left"/>
            </w:pPr>
            <w:r>
              <w:t xml:space="preserve">2</w:t>
            </w:r>
          </w:p>
        </w:tc>
        <w:tc>
          <w:tcPr/>
          <w:p>
            <w:pPr>
              <w:pStyle w:val="Compact"/>
              <w:jc w:val="left"/>
            </w:pPr>
            <w:r>
              <w:t xml:space="preserve">4,000.00</w:t>
            </w:r>
          </w:p>
        </w:tc>
        <w:tc>
          <w:tcPr/>
          <w:p>
            <w:pPr>
              <w:pStyle w:val="Compact"/>
              <w:jc w:val="left"/>
            </w:pPr>
            <w:r>
              <w:t xml:space="preserve">8,000.00</w:t>
            </w:r>
          </w:p>
        </w:tc>
      </w:tr>
      <w:tr>
        <w:tc>
          <w:tcPr/>
          <w:p>
            <w:pPr>
              <w:pStyle w:val="Compact"/>
              <w:jc w:val="left"/>
            </w:pPr>
            <w:r>
              <w:rPr>
                <w:bCs/>
                <w:b/>
              </w:rPr>
              <w:t xml:space="preserve">Emergency Psychiatric Consultation</w:t>
            </w:r>
            <w:r>
              <w:br/>
            </w:r>
            <w:r>
              <w:t xml:space="preserve">Urgent assessment and crisis intervention provided outside regular hours. Includes immediate risk evaluation and stabilization planning.</w:t>
            </w:r>
          </w:p>
        </w:tc>
        <w:tc>
          <w:tcPr/>
          <w:p>
            <w:pPr>
              <w:pStyle w:val="Compact"/>
              <w:jc w:val="left"/>
            </w:pPr>
            <w:r>
              <w:t xml:space="preserve">1</w:t>
            </w:r>
          </w:p>
        </w:tc>
        <w:tc>
          <w:tcPr/>
          <w:p>
            <w:pPr>
              <w:pStyle w:val="Compact"/>
              <w:jc w:val="left"/>
            </w:pPr>
            <w:r>
              <w:t xml:space="preserve">6,000.00</w:t>
            </w:r>
          </w:p>
        </w:tc>
        <w:tc>
          <w:tcPr/>
          <w:p>
            <w:pPr>
              <w:pStyle w:val="Compact"/>
              <w:jc w:val="left"/>
            </w:pPr>
            <w:r>
              <w:t xml:space="preserve">6,000.00</w:t>
            </w:r>
          </w:p>
        </w:tc>
      </w:tr>
      <w:tr>
        <w:tc>
          <w:tcPr/>
          <w:p>
            <w:pPr>
              <w:pStyle w:val="Compact"/>
              <w:jc w:val="left"/>
            </w:pPr>
            <w:r>
              <w:rPr>
                <w:bCs/>
                <w:b/>
              </w:rPr>
              <w:t xml:space="preserve">Medical Report &amp; Documentation</w:t>
            </w:r>
            <w:r>
              <w:br/>
            </w:r>
            <w:r>
              <w:t xml:space="preserve">Detailed psychiatric report for insurance/employer purposes, including diagnosis, treatment summary, and prognosis. Certified by registered psychiatrist in Mumbai, India.</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bl>
    <w:p>
      <w:pPr>
        <w:pStyle w:val="BodyText"/>
      </w:pPr>
      <w:r>
        <w:t xml:space="preserve">Subtotal</w:t>
      </w:r>
      <w:r>
        <w:t xml:space="preserve"> </w:t>
      </w:r>
      <w:r>
        <w:t xml:space="preserve">₹34,000.00</w:t>
      </w:r>
    </w:p>
    <w:p>
      <w:pPr>
        <w:pStyle w:val="BodyText"/>
      </w:pPr>
      <w:r>
        <w:t xml:space="preserve">GST (18%)</w:t>
      </w:r>
      <w:r>
        <w:t xml:space="preserve"> </w:t>
      </w:r>
      <w:r>
        <w:t xml:space="preserve">₹6,120.00</w:t>
      </w:r>
    </w:p>
    <w:p>
      <w:pPr>
        <w:pStyle w:val="BodyText"/>
      </w:pPr>
      <w:r>
        <w:t xml:space="preserve">Discount (Senior Citizen)</w:t>
      </w:r>
      <w:r>
        <w:t xml:space="preserve"> </w:t>
      </w:r>
      <w:r>
        <w:t xml:space="preserve">-₹1,000.00</w:t>
      </w:r>
    </w:p>
    <w:p>
      <w:pPr>
        <w:pStyle w:val="BodyText"/>
      </w:pPr>
      <w:r>
        <w:t xml:space="preserve">Total Amount Due</w:t>
      </w:r>
      <w:r>
        <w:t xml:space="preserve"> </w:t>
      </w:r>
      <w:r>
        <w:t xml:space="preserve">₹39,120.00</w:t>
      </w:r>
    </w:p>
    <w:bookmarkStart w:id="24" w:name="payment-instructions"/>
    <w:p>
      <w:pPr>
        <w:pStyle w:val="Heading4"/>
      </w:pPr>
      <w:r>
        <w:t xml:space="preserve">Payment Instructions</w:t>
      </w:r>
    </w:p>
    <w:p>
      <w:pPr>
        <w:pStyle w:val="FirstParagraph"/>
      </w:pPr>
      <w:r>
        <w:t xml:space="preserve">Please make payment within 14 days of invoice date. Late payments may incur a 2% monthly interest charge.</w:t>
      </w:r>
    </w:p>
    <w:p>
      <w:pPr>
        <w:pStyle w:val="BodyText"/>
      </w:pPr>
      <w:r>
        <w:rPr>
          <w:bCs/>
          <w:b/>
        </w:rPr>
        <w:t xml:space="preserve">Bank Name:</w:t>
      </w:r>
      <w:r>
        <w:t xml:space="preserve"> </w:t>
      </w:r>
      <w:r>
        <w:t xml:space="preserve">HDFC Bank</w:t>
      </w:r>
      <w:r>
        <w:br/>
      </w:r>
      <w:r>
        <w:rPr>
          <w:bCs/>
          <w:b/>
        </w:rPr>
        <w:t xml:space="preserve">Branch:</w:t>
      </w:r>
      <w:r>
        <w:t xml:space="preserve"> </w:t>
      </w:r>
      <w:r>
        <w:t xml:space="preserve">Bandra West, Mumbai</w:t>
      </w:r>
      <w:r>
        <w:br/>
      </w:r>
      <w:r>
        <w:rPr>
          <w:bCs/>
          <w:b/>
        </w:rPr>
        <w:t xml:space="preserve">Account Name:</w:t>
      </w:r>
      <w:r>
        <w:t xml:space="preserve"> </w:t>
      </w:r>
      <w:r>
        <w:t xml:space="preserve">Dr. Ananya Deshmukh</w:t>
      </w:r>
      <w:r>
        <w:br/>
      </w:r>
      <w:r>
        <w:rPr>
          <w:bCs/>
          <w:b/>
        </w:rPr>
        <w:t xml:space="preserve">Account Number:</w:t>
      </w:r>
      <w:r>
        <w:t xml:space="preserve"> </w:t>
      </w:r>
      <w:r>
        <w:t xml:space="preserve">50200012345678</w:t>
      </w:r>
      <w:r>
        <w:br/>
      </w:r>
      <w:r>
        <w:rPr>
          <w:bCs/>
          <w:b/>
        </w:rPr>
        <w:t xml:space="preserve">IFSC Code:</w:t>
      </w:r>
      <w:r>
        <w:t xml:space="preserve"> </w:t>
      </w:r>
      <w:r>
        <w:t xml:space="preserve">HDFC0001234</w:t>
      </w:r>
      <w:r>
        <w:br/>
      </w:r>
      <w:r>
        <w:rPr>
          <w:bCs/>
          <w:b/>
        </w:rPr>
        <w:t xml:space="preserve">UPI ID:</w:t>
      </w:r>
      <w:r>
        <w:t xml:space="preserve"> </w:t>
      </w:r>
      <w:r>
        <w:t xml:space="preserve">dr.ananya@hdfcbank</w:t>
      </w:r>
    </w:p>
    <w:p>
      <w:pPr>
        <w:pStyle w:val="BodyText"/>
      </w:pPr>
      <w:r>
        <w:t xml:space="preserve">Cheques should be made payable to "Dr. Ananya Deshmukh" and crossed "A/C Payee Only".</w:t>
      </w:r>
    </w:p>
    <w:bookmarkEnd w:id="24"/>
    <w:bookmarkStart w:id="25" w:name="important-notes-terms"/>
    <w:p>
      <w:pPr>
        <w:pStyle w:val="Heading4"/>
      </w:pPr>
      <w:r>
        <w:t xml:space="preserve">Important Notes &amp; Terms</w:t>
      </w:r>
    </w:p>
    <w:p>
      <w:pPr>
        <w:pStyle w:val="FirstParagraph"/>
      </w:pPr>
      <w:r>
        <w:t xml:space="preserve">1. This invoice is issued in accordance with the Goods and Services Tax (GST) Act, 2017, applicable in India. All services rendered are subject to 18% GST as per current Indian tax regulations for healthcare professionals.</w:t>
      </w:r>
    </w:p>
    <w:p>
      <w:pPr>
        <w:pStyle w:val="BodyText"/>
      </w:pPr>
      <w:r>
        <w:t xml:space="preserve">2. All psychiatric services provided by Dr. Ananya Deshmukh are conducted in strict compliance with the Mental Healthcare Act, 2017 of India, ensuring patient confidentiality, dignity, and ethical standards as prescribed by the National Medical Commission (NMC).</w:t>
      </w:r>
    </w:p>
    <w:p>
      <w:pPr>
        <w:pStyle w:val="BodyText"/>
      </w:pPr>
      <w:r>
        <w:t xml:space="preserve">3. Payment is due within 14 days from the invoice date. Please quote the invoice number (INV-MUM-2023-0892) with all payments for proper reconciliation.</w:t>
      </w:r>
    </w:p>
    <w:p>
      <w:pPr>
        <w:pStyle w:val="BodyText"/>
      </w:pPr>
      <w:r>
        <w:t xml:space="preserve">4. Insurance claims: This invoice can be submitted to your health insurance provider for reimbursement. Please retain this document along with your medical records. Most major Indian insurance companies (including Star Health, ICICI Lombard, and HDFC Ergo) cover psychiatric consultations under their health plans.</w:t>
      </w:r>
    </w:p>
    <w:p>
      <w:pPr>
        <w:pStyle w:val="BodyText"/>
      </w:pPr>
      <w:r>
        <w:t xml:space="preserve">5. For any queries regarding this invoice or your treatment plan, please contact our billing department at +91 22 2642 5500 or email billing@mindcaremumbai.com. Our office is located in Bandra West, Mumbai, and is open Monday to Saturday, 9:00 AM to 7:00 PM.</w:t>
      </w:r>
    </w:p>
    <w:p>
      <w:pPr>
        <w:pStyle w:val="BodyText"/>
      </w:pPr>
      <w:r>
        <w:t xml:space="preserve">6. This invoice serves as an official receipt for tax purposes. Please keep it for your records as per Indian Income Tax Act requirements.</w:t>
      </w:r>
    </w:p>
    <w:bookmarkEnd w:id="25"/>
    <w:p>
      <w:pPr>
        <w:pStyle w:val="BodyText"/>
      </w:pPr>
      <w:r>
        <w:t xml:space="preserve">MindCare Psychiatry Clinic | Mumbai, Maharashtra, India | Reg. No: MH-P-2015-8842</w:t>
      </w:r>
    </w:p>
    <w:p>
      <w:pPr>
        <w:pStyle w:val="BodyText"/>
      </w:pPr>
      <w:r>
        <w:t xml:space="preserve">This is a computer-generated invoice and does not require a physical signature.</w:t>
      </w:r>
    </w:p>
    <w:p>
      <w:pPr>
        <w:pStyle w:val="BodyText"/>
      </w:pPr>
      <w:r>
        <w:t xml:space="preserve">Thank you for trusting us with your mental health care.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Psychiatrist Services - Mumbai, India</dc:title>
  <dc:creator/>
  <dc:language>en</dc:language>
  <cp:keywords/>
  <dcterms:created xsi:type="dcterms:W3CDTF">2026-10-10T01:56:06Z</dcterms:created>
  <dcterms:modified xsi:type="dcterms:W3CDTF">2026-10-10T01:56:06Z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